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BodyText"/>
        <w:spacing w:before="93"/>
        <w:ind w:left="560"/>
      </w:pPr>
      <w:r>
        <w:rPr/>
        <w:t>01/09/2015</w:t>
      </w: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27" w:footer="1640" w:top="920" w:bottom="2940" w:left="880" w:right="740"/>
          <w:pgNumType w:start="1"/>
        </w:sectPr>
      </w:pPr>
    </w:p>
    <w:p>
      <w:pPr>
        <w:pStyle w:val="BodyText"/>
        <w:bidi/>
        <w:spacing w:before="92"/>
        <w:ind w:left="1" w:right="3519" w:firstLine="1084"/>
        <w:jc w:val="left"/>
      </w:pPr>
      <w:r>
        <w:rPr/>
        <w:t>לכבוד ח</w:t>
      </w:r>
      <w:r>
        <w:rPr/>
        <w:t>"</w:t>
      </w:r>
      <w:r>
        <w:rPr/>
        <w:t>כ יואב גלנט שר הבינוי והשיכון קריית הממשל</w:t>
      </w:r>
      <w:r>
        <w:rPr/>
        <w:t>ה</w:t>
      </w:r>
    </w:p>
    <w:p>
      <w:pPr>
        <w:pStyle w:val="BodyText"/>
        <w:bidi/>
        <w:ind w:left="0" w:right="0"/>
        <w:jc w:val="left"/>
      </w:pPr>
      <w:r>
        <w:rPr/>
        <w:pict>
          <v:line style="position:absolute;mso-position-horizontal-relative:page;mso-position-vertical-relative:paragraph;z-index:1048" from="228.779999pt,12.966152pt" to="552.779999pt,12.966152pt" stroked="true" strokeweight=".9pt" strokecolor="#000000">
            <v:stroke dashstyle="solid"/>
            <w10:wrap type="none"/>
          </v:line>
        </w:pict>
      </w:r>
      <w:r>
        <w:rPr/>
        <w:t>ירושלי</w:t>
      </w:r>
      <w:r>
        <w:rPr/>
        <w:t>ם</w:t>
      </w:r>
    </w:p>
    <w:p>
      <w:pPr>
        <w:pStyle w:val="BodyText"/>
        <w:bidi/>
        <w:spacing w:before="92"/>
        <w:ind w:left="105" w:right="3586" w:firstLine="879"/>
        <w:jc w:val="left"/>
      </w:pPr>
      <w:r>
        <w:rPr/>
        <w:br w:type="column"/>
      </w:r>
      <w:r>
        <w:rPr/>
        <w:t>לכבוד ח</w:t>
      </w:r>
      <w:r>
        <w:rPr/>
        <w:t>"</w:t>
      </w:r>
      <w:r>
        <w:rPr/>
        <w:t>כ משה כחלו</w:t>
      </w:r>
      <w:r>
        <w:rPr/>
        <w:t>ן</w:t>
      </w:r>
    </w:p>
    <w:p>
      <w:pPr>
        <w:pStyle w:val="BodyText"/>
        <w:bidi/>
        <w:ind w:left="105" w:right="0"/>
        <w:jc w:val="left"/>
      </w:pPr>
      <w:r>
        <w:rPr/>
        <w:t>שר האוצר וראש קבינט הדיו</w:t>
      </w:r>
      <w:r>
        <w:rPr/>
        <w:t>ר</w:t>
      </w:r>
    </w:p>
    <w:p>
      <w:pPr>
        <w:pStyle w:val="BodyText"/>
        <w:bidi/>
        <w:ind w:left="105" w:right="0"/>
        <w:jc w:val="left"/>
      </w:pPr>
      <w:r>
        <w:rPr/>
        <w:t>קרית הממשל</w:t>
      </w:r>
      <w:r>
        <w:rPr/>
        <w:t>ה</w:t>
      </w:r>
    </w:p>
    <w:p>
      <w:pPr>
        <w:pStyle w:val="BodyText"/>
        <w:bidi/>
        <w:ind w:left="104" w:right="0"/>
        <w:jc w:val="left"/>
      </w:pPr>
      <w:r>
        <w:rPr/>
        <w:t>ירושלי</w:t>
      </w:r>
      <w:r>
        <w:rPr/>
        <w:t>ם</w:t>
      </w:r>
    </w:p>
    <w:p>
      <w:pPr>
        <w:pStyle w:val="BodyText"/>
        <w:bidi/>
        <w:ind w:left="105" w:right="0"/>
        <w:jc w:val="left"/>
      </w:pPr>
      <w:r>
        <w:rPr/>
        <w:t>שלום רב</w:t>
      </w:r>
      <w:r>
        <w:rPr/>
        <w:t>,</w:t>
      </w:r>
    </w:p>
    <w:p>
      <w:pPr>
        <w:spacing w:after="0"/>
        <w:jc w:val="left"/>
        <w:sectPr>
          <w:type w:val="continuous"/>
          <w:pgSz w:w="11910" w:h="16840"/>
          <w:pgMar w:top="920" w:bottom="2940" w:left="880" w:right="740"/>
          <w:cols w:num="2" w:equalWidth="0">
            <w:col w:w="5138" w:space="40"/>
            <w:col w:w="5112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bidi/>
        <w:spacing w:line="322" w:lineRule="exact" w:before="91"/>
        <w:ind w:left="224" w:right="230"/>
        <w:rPr>
          <w:u w:val="none"/>
        </w:rPr>
      </w:pPr>
      <w:r>
        <w:rPr>
          <w:u w:val="none"/>
        </w:rPr>
        <w:t>הנדון</w:t>
      </w:r>
      <w:r>
        <w:rPr>
          <w:u w:val="none"/>
        </w:rPr>
        <w:t>:</w:t>
      </w:r>
      <w:r>
        <w:rPr>
          <w:u w:val="none"/>
        </w:rPr>
        <w:t> </w:t>
      </w:r>
      <w:r>
        <w:rPr>
          <w:u w:val="thick"/>
        </w:rPr>
        <w:t>הפסקת מכירת נכסי רשות הפיתוח לאלת</w:t>
      </w:r>
      <w:r>
        <w:rPr>
          <w:u w:val="thick"/>
        </w:rPr>
        <w:t>ר</w:t>
      </w:r>
    </w:p>
    <w:p>
      <w:pPr>
        <w:bidi/>
        <w:spacing w:before="0"/>
        <w:ind w:left="225" w:right="230" w:firstLine="0"/>
        <w:jc w:val="center"/>
        <w:rPr>
          <w:sz w:val="28"/>
          <w:szCs w:val="28"/>
        </w:rPr>
      </w:pPr>
      <w:r>
        <w:rPr>
          <w:sz w:val="28"/>
          <w:szCs w:val="28"/>
          <w:u w:val="thick"/>
        </w:rPr>
        <w:t>לשם גיבוש וקידום תכנית לייעוד הנכסים לטובת דיור ציבורי</w:t>
      </w:r>
      <w:r>
        <w:rPr>
          <w:sz w:val="28"/>
          <w:szCs w:val="28"/>
          <w:u w:val="thick"/>
        </w:rPr>
        <w:t>,</w:t>
      </w:r>
      <w:r>
        <w:rPr>
          <w:sz w:val="28"/>
          <w:szCs w:val="28"/>
          <w:u w:val="thick"/>
        </w:rPr>
        <w:t> דיור בר השגה ויעוד חברתי אח</w:t>
      </w:r>
      <w:r>
        <w:rPr>
          <w:sz w:val="28"/>
          <w:szCs w:val="28"/>
          <w:u w:val="thick"/>
        </w:rPr>
        <w:t>ר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bidi/>
        <w:spacing w:before="92"/>
        <w:ind w:left="0" w:right="113"/>
        <w:jc w:val="right"/>
      </w:pPr>
      <w:r>
        <w:rPr/>
        <w:t>עניינה של פנייה זו היא בקשה להורות על הפסקה מיידית של מכירת נכסי רשות הפיתוח לגורמים פרטיים ע</w:t>
      </w:r>
      <w:r>
        <w:rPr/>
        <w:t>ד</w:t>
      </w:r>
    </w:p>
    <w:p>
      <w:pPr>
        <w:pStyle w:val="BodyText"/>
        <w:bidi/>
        <w:ind w:left="0" w:right="113"/>
        <w:jc w:val="right"/>
      </w:pPr>
      <w:r>
        <w:rPr/>
        <w:t>להכנת תכנית על ידי משרד הבינוי והשיכון ומשרד האוצר</w:t>
      </w:r>
      <w:r>
        <w:rPr/>
        <w:t>,</w:t>
      </w:r>
      <w:r>
        <w:rPr/>
        <w:t> המשרדין האחראים על רשות הפיתוח בעקבות חו</w:t>
      </w:r>
      <w:r>
        <w:rPr/>
        <w:t>ק</w:t>
      </w:r>
    </w:p>
    <w:p>
      <w:pPr>
        <w:spacing w:after="0"/>
        <w:jc w:val="right"/>
        <w:sectPr>
          <w:type w:val="continuous"/>
          <w:pgSz w:w="11910" w:h="16840"/>
          <w:pgMar w:top="920" w:bottom="2940" w:left="880" w:right="740"/>
        </w:sectPr>
      </w:pPr>
    </w:p>
    <w:p>
      <w:pPr>
        <w:pStyle w:val="BodyText"/>
        <w:bidi/>
        <w:ind w:left="0" w:right="113"/>
        <w:jc w:val="right"/>
      </w:pPr>
      <w:r>
        <w:rPr/>
        <w:t>מכירה כוללת של נכסים אל</w:t>
      </w:r>
      <w:r>
        <w:rPr/>
        <w:t>ה</w:t>
      </w:r>
    </w:p>
    <w:p>
      <w:pPr>
        <w:pStyle w:val="BodyText"/>
        <w:bidi/>
        <w:ind w:left="0" w:right="77"/>
        <w:jc w:val="right"/>
      </w:pPr>
      <w:r>
        <w:rPr/>
        <w:br w:type="column"/>
      </w:r>
      <w:r>
        <w:rPr/>
        <w:t>,2009</w:t>
      </w:r>
      <w:r>
        <w:rPr/>
        <w:t> שתייעד חלק מנכסים אלו למטרות חברתיות</w:t>
      </w:r>
      <w:r>
        <w:rPr/>
        <w:t>.</w:t>
      </w:r>
    </w:p>
    <w:p>
      <w:pPr>
        <w:pStyle w:val="BodyText"/>
        <w:bidi/>
        <w:ind w:left="0" w:right="77"/>
        <w:jc w:val="right"/>
      </w:pPr>
      <w:r>
        <w:rPr/>
        <w:br w:type="column"/>
      </w:r>
      <w:r>
        <w:rPr/>
        <w:t>רשות מקרקעי ישרא</w:t>
      </w:r>
      <w:r>
        <w:rPr/>
        <w:t>ל</w:t>
      </w:r>
    </w:p>
    <w:p>
      <w:pPr>
        <w:spacing w:after="0"/>
        <w:jc w:val="right"/>
        <w:sectPr>
          <w:type w:val="continuous"/>
          <w:pgSz w:w="11910" w:h="16840"/>
          <w:pgMar w:top="920" w:bottom="2940" w:left="880" w:right="740"/>
          <w:cols w:num="3" w:equalWidth="0">
            <w:col w:w="2914" w:space="40"/>
            <w:col w:w="5059" w:space="39"/>
            <w:col w:w="2238"/>
          </w:cols>
        </w:sectPr>
      </w:pPr>
    </w:p>
    <w:p>
      <w:pPr>
        <w:pStyle w:val="BodyText"/>
        <w:tabs>
          <w:tab w:pos="994" w:val="left" w:leader="none"/>
        </w:tabs>
        <w:bidi/>
        <w:ind w:left="105" w:right="113"/>
        <w:jc w:val="right"/>
      </w:pPr>
      <w:r>
        <w:rPr/>
        <w:t>מכניסה משפחות רבות נוספות לתוך מצוקת דיור חריפה</w:t>
      </w:r>
      <w:r>
        <w:rPr/>
        <w:t>,</w:t>
      </w:r>
      <w:r>
        <w:rPr/>
        <w:t> ומצמצת את מלאי הדיור הניתן לשמוש למטרות חברתיות</w:t>
      </w:r>
      <w:r>
        <w:rPr/>
        <w:t>.</w:t>
      </w:r>
      <w:r>
        <w:rPr/>
        <w:tab/>
        <w:t>יש</w:t>
      </w:r>
      <w:r>
        <w:rPr>
          <w:spacing w:val="35"/>
        </w:rPr>
        <w:t> </w:t>
      </w:r>
      <w:r>
        <w:rPr/>
        <w:t>לאפשר</w:t>
      </w:r>
      <w:r>
        <w:rPr>
          <w:spacing w:val="35"/>
        </w:rPr>
        <w:t> </w:t>
      </w:r>
      <w:r>
        <w:rPr/>
        <w:t>לרשויות</w:t>
      </w:r>
      <w:r>
        <w:rPr>
          <w:spacing w:val="35"/>
        </w:rPr>
        <w:t> </w:t>
      </w:r>
      <w:r>
        <w:rPr/>
        <w:t>המקומיות</w:t>
      </w:r>
      <w:r>
        <w:rPr>
          <w:spacing w:val="36"/>
        </w:rPr>
        <w:t> </w:t>
      </w:r>
      <w:r>
        <w:rPr/>
        <w:t>לנצל</w:t>
      </w:r>
      <w:r>
        <w:rPr>
          <w:spacing w:val="35"/>
        </w:rPr>
        <w:t> </w:t>
      </w:r>
      <w:r>
        <w:rPr/>
        <w:t>נכסים</w:t>
      </w:r>
      <w:r>
        <w:rPr>
          <w:spacing w:val="36"/>
        </w:rPr>
        <w:t> </w:t>
      </w:r>
      <w:r>
        <w:rPr/>
        <w:t>אלו</w:t>
      </w:r>
      <w:r>
        <w:rPr>
          <w:spacing w:val="35"/>
        </w:rPr>
        <w:t> </w:t>
      </w:r>
      <w:r>
        <w:rPr/>
        <w:t>לשם</w:t>
      </w:r>
      <w:r>
        <w:rPr>
          <w:spacing w:val="35"/>
        </w:rPr>
        <w:t> </w:t>
      </w:r>
      <w:r>
        <w:rPr/>
        <w:t>מחוסרי</w:t>
      </w:r>
      <w:r>
        <w:rPr>
          <w:spacing w:val="35"/>
        </w:rPr>
        <w:t> </w:t>
      </w:r>
      <w:r>
        <w:rPr/>
        <w:t>דיור</w:t>
      </w:r>
      <w:r>
        <w:rPr>
          <w:spacing w:val="35"/>
        </w:rPr>
        <w:t> </w:t>
      </w:r>
      <w:r>
        <w:rPr/>
        <w:t>מקומיים</w:t>
      </w:r>
      <w:r>
        <w:rPr/>
        <w:t>,</w:t>
      </w:r>
      <w:r>
        <w:rPr>
          <w:spacing w:val="36"/>
        </w:rPr>
        <w:t> </w:t>
      </w:r>
      <w:r>
        <w:rPr/>
        <w:t>תוך</w:t>
      </w:r>
      <w:r>
        <w:rPr>
          <w:spacing w:val="36"/>
        </w:rPr>
        <w:t> </w:t>
      </w:r>
      <w:r>
        <w:rPr/>
        <w:t>לימוד</w:t>
      </w:r>
      <w:r>
        <w:rPr>
          <w:spacing w:val="35"/>
        </w:rPr>
        <w:t> </w:t>
      </w:r>
      <w:r>
        <w:rPr/>
        <w:t>מדגמי</w:t>
      </w:r>
      <w:r>
        <w:rPr/>
        <w:t>ם</w:t>
      </w:r>
    </w:p>
    <w:p>
      <w:pPr>
        <w:pStyle w:val="BodyText"/>
        <w:bidi/>
        <w:ind w:left="0" w:right="3252"/>
        <w:jc w:val="right"/>
      </w:pPr>
      <w:r>
        <w:rPr/>
        <w:t>חדשים בעולם של שיתוף פעולה עם המגזר העסקי והמגזר ללא מטרות רווח</w:t>
      </w:r>
      <w:r>
        <w:rPr/>
        <w:t>.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20" w:bottom="2940" w:left="880" w:right="740"/>
        </w:sectPr>
      </w:pPr>
    </w:p>
    <w:p>
      <w:pPr>
        <w:pStyle w:val="BodyText"/>
        <w:bidi/>
        <w:spacing w:before="92"/>
        <w:ind w:left="0" w:right="113"/>
        <w:jc w:val="right"/>
      </w:pPr>
      <w:r>
        <w:rPr/>
        <w:t>"</w:t>
      </w:r>
      <w:r>
        <w:rPr/>
        <w:t>ממ</w:t>
      </w:r>
      <w:r>
        <w:rPr/>
        <w:t>"</w:t>
      </w:r>
      <w:r>
        <w:rPr/>
        <w:t>י</w:t>
      </w:r>
      <w:r>
        <w:rPr/>
        <w:t>("</w:t>
      </w:r>
      <w:r>
        <w:rPr/>
        <w:t> החלטה</w:t>
      </w:r>
      <w:r>
        <w:rPr/>
        <w:t>,</w:t>
      </w:r>
      <w:r>
        <w:rPr/>
        <w:t> לפי</w:t>
      </w:r>
      <w:r>
        <w:rPr/>
        <w:t>ה</w:t>
      </w:r>
    </w:p>
    <w:p>
      <w:pPr>
        <w:pStyle w:val="BodyText"/>
        <w:bidi/>
        <w:spacing w:before="92"/>
        <w:ind w:left="0" w:right="78"/>
        <w:jc w:val="right"/>
      </w:pPr>
      <w:r>
        <w:rPr/>
        <w:br w:type="column"/>
      </w:r>
      <w:r>
        <w:rPr/>
        <w:t>התקבלה ע</w:t>
      </w:r>
      <w:r>
        <w:rPr/>
        <w:t>"</w:t>
      </w:r>
      <w:r>
        <w:rPr/>
        <w:t>י הנהלת מינהל מקרקעי ישראל </w:t>
      </w:r>
      <w:r>
        <w:rPr/>
        <w:t>)</w:t>
      </w:r>
      <w:r>
        <w:rPr/>
        <w:t>להלן</w:t>
      </w:r>
      <w:r>
        <w:rPr/>
        <w:t>:</w:t>
      </w:r>
      <w:r>
        <w:rPr/>
        <w:t> </w:t>
      </w:r>
      <w:r>
        <w:rPr/>
        <w:t>"</w:t>
      </w:r>
      <w:r>
        <w:rPr/>
        <w:t>המינהל</w:t>
      </w:r>
      <w:r>
        <w:rPr/>
        <w:t>"</w:t>
      </w:r>
      <w:r>
        <w:rPr/>
        <w:t> א</w:t>
      </w:r>
      <w:r>
        <w:rPr/>
        <w:t>ו</w:t>
      </w:r>
    </w:p>
    <w:p>
      <w:pPr>
        <w:pStyle w:val="BodyText"/>
        <w:spacing w:before="92"/>
        <w:ind w:left="77"/>
      </w:pPr>
      <w:r>
        <w:rPr/>
        <w:br w:type="column"/>
      </w:r>
      <w:r>
        <w:rPr/>
        <w:t>2002</w:t>
      </w:r>
    </w:p>
    <w:p>
      <w:pPr>
        <w:pStyle w:val="BodyText"/>
        <w:bidi/>
        <w:spacing w:before="92"/>
        <w:ind w:left="0" w:right="78"/>
        <w:jc w:val="right"/>
      </w:pPr>
      <w:r>
        <w:rPr/>
        <w:br w:type="column"/>
      </w:r>
      <w:r>
        <w:rPr/>
        <w:t>.1</w:t>
      </w:r>
      <w:r>
        <w:rPr/>
        <w:t> בשנ</w:t>
      </w:r>
      <w:r>
        <w:rPr/>
        <w:t>ת</w:t>
      </w:r>
    </w:p>
    <w:p>
      <w:pPr>
        <w:spacing w:after="0"/>
        <w:jc w:val="right"/>
        <w:sectPr>
          <w:type w:val="continuous"/>
          <w:pgSz w:w="11910" w:h="16840"/>
          <w:pgMar w:top="920" w:bottom="2940" w:left="880" w:right="740"/>
          <w:cols w:num="4" w:equalWidth="0">
            <w:col w:w="2233" w:space="40"/>
            <w:col w:w="6239" w:space="39"/>
            <w:col w:w="611" w:space="39"/>
            <w:col w:w="1089"/>
          </w:cols>
        </w:sectPr>
      </w:pPr>
    </w:p>
    <w:p>
      <w:pPr>
        <w:pStyle w:val="BodyText"/>
        <w:bidi/>
        <w:spacing w:before="1"/>
        <w:ind w:left="105" w:right="113"/>
        <w:jc w:val="right"/>
      </w:pPr>
      <w:r>
        <w:rPr/>
        <w:t>במטרה </w:t>
      </w:r>
      <w:r>
        <w:rPr/>
        <w:t>"</w:t>
      </w:r>
      <w:r>
        <w:rPr/>
        <w:t>להשתחרר</w:t>
      </w:r>
      <w:r>
        <w:rPr/>
        <w:t>"</w:t>
      </w:r>
      <w:r>
        <w:rPr/>
        <w:t> מהנכסים המנוהלים ע</w:t>
      </w:r>
      <w:r>
        <w:rPr/>
        <w:t>"</w:t>
      </w:r>
      <w:r>
        <w:rPr/>
        <w:t>י המינהל</w:t>
      </w:r>
      <w:r>
        <w:rPr/>
        <w:t>,</w:t>
      </w:r>
      <w:r>
        <w:rPr/>
        <w:t> יאפשר את רכישתם על ידי הדיירים </w:t>
      </w:r>
      <w:r>
        <w:rPr/>
        <w:t>)</w:t>
      </w:r>
      <w:r>
        <w:rPr/>
        <w:t>להלן</w:t>
      </w:r>
      <w:r>
        <w:rPr/>
        <w:t>:</w:t>
      </w:r>
      <w:r>
        <w:rPr/>
        <w:t> </w:t>
      </w:r>
      <w:r>
        <w:rPr/>
        <w:t>"</w:t>
      </w:r>
      <w:r>
        <w:rPr/>
        <w:t>החלטה </w:t>
      </w:r>
      <w:r>
        <w:rPr/>
        <w:t>.("921</w:t>
      </w:r>
      <w:r>
        <w:rPr/>
        <w:t> בנוסף לכך נקבע כי</w:t>
      </w:r>
      <w:r>
        <w:rPr/>
        <w:t>:</w:t>
      </w:r>
      <w:r>
        <w:rPr/>
        <w:t> </w:t>
      </w:r>
      <w:r>
        <w:rPr/>
        <w:t>"</w:t>
      </w:r>
      <w:r>
        <w:rPr/>
        <w:t>זכויות בעלים בנכסים שדייריהם לא נענו להצעה לרכוש את דירותיהם ישווק</w:t>
      </w:r>
      <w:r>
        <w:rPr/>
        <w:t>ו</w:t>
      </w:r>
    </w:p>
    <w:p>
      <w:pPr>
        <w:spacing w:after="0"/>
        <w:jc w:val="right"/>
        <w:sectPr>
          <w:type w:val="continuous"/>
          <w:pgSz w:w="11910" w:h="16840"/>
          <w:pgMar w:top="920" w:bottom="2940" w:left="880" w:right="740"/>
        </w:sectPr>
      </w:pPr>
    </w:p>
    <w:p>
      <w:pPr>
        <w:pStyle w:val="BodyText"/>
        <w:ind w:left="113"/>
      </w:pPr>
      <w:r>
        <w:rPr>
          <w:rtl/>
        </w:rPr>
        <w:t>בהחלטה</w:t>
      </w:r>
      <w:r>
        <w:rPr/>
        <w:t> .200</w:t>
      </w:r>
      <w:r>
        <w:rPr/>
        <w:t>8</w:t>
      </w:r>
    </w:p>
    <w:p>
      <w:pPr>
        <w:pStyle w:val="BodyText"/>
        <w:ind w:left="71"/>
      </w:pPr>
      <w:r>
        <w:rPr/>
        <w:br w:type="column"/>
      </w:r>
      <w:r>
        <w:rPr>
          <w:rtl/>
        </w:rPr>
        <w:t>בשנת</w:t>
      </w:r>
      <w:r>
        <w:rPr/>
        <w:t> ,116</w:t>
      </w:r>
      <w:r>
        <w:rPr/>
        <w:t>4</w:t>
      </w:r>
    </w:p>
    <w:p>
      <w:pPr>
        <w:pStyle w:val="BodyText"/>
        <w:bidi/>
        <w:ind w:left="0" w:right="71"/>
        <w:jc w:val="right"/>
      </w:pPr>
      <w:r>
        <w:rPr/>
        <w:br w:type="column"/>
      </w:r>
      <w:r>
        <w:rPr/>
        <w:t>עודכנה בהחלט</w:t>
      </w:r>
      <w:r>
        <w:rPr/>
        <w:t>ה</w:t>
      </w:r>
    </w:p>
    <w:p>
      <w:pPr>
        <w:spacing w:before="0"/>
        <w:ind w:left="72" w:right="0" w:firstLine="0"/>
        <w:jc w:val="left"/>
        <w:rPr>
          <w:sz w:val="24"/>
        </w:rPr>
      </w:pPr>
      <w:r>
        <w:rPr/>
        <w:br w:type="column"/>
      </w:r>
      <w:r>
        <w:rPr>
          <w:spacing w:val="-1"/>
          <w:sz w:val="24"/>
        </w:rPr>
        <w:t>921</w:t>
      </w:r>
    </w:p>
    <w:p>
      <w:pPr>
        <w:pStyle w:val="BodyText"/>
        <w:bidi/>
        <w:ind w:left="0" w:right="71"/>
        <w:jc w:val="right"/>
      </w:pPr>
      <w:r>
        <w:rPr/>
        <w:br w:type="column"/>
      </w:r>
      <w:r>
        <w:rPr/>
        <w:t>החלט</w:t>
      </w:r>
      <w:r>
        <w:rPr/>
        <w:t>ה</w:t>
      </w:r>
    </w:p>
    <w:p>
      <w:pPr>
        <w:pStyle w:val="BodyText"/>
        <w:bidi/>
        <w:ind w:left="0" w:right="71"/>
        <w:jc w:val="right"/>
      </w:pPr>
      <w:r>
        <w:rPr/>
        <w:br w:type="column"/>
      </w:r>
      <w:r>
        <w:rPr/>
        <w:t>במכרז חופשי למכירת זכויות הבעלים</w:t>
      </w:r>
      <w:r>
        <w:rPr/>
        <w:t>.</w:t>
      </w:r>
      <w:r>
        <w:rPr/>
        <w:t>"</w:t>
      </w:r>
    </w:p>
    <w:p>
      <w:pPr>
        <w:spacing w:after="0"/>
        <w:jc w:val="right"/>
        <w:sectPr>
          <w:type w:val="continuous"/>
          <w:pgSz w:w="11910" w:h="16840"/>
          <w:pgMar w:top="920" w:bottom="2940" w:left="880" w:right="740"/>
          <w:cols w:num="6" w:equalWidth="0">
            <w:col w:w="1642" w:space="40"/>
            <w:col w:w="1321" w:space="39"/>
            <w:col w:w="1646" w:space="39"/>
            <w:col w:w="472" w:space="40"/>
            <w:col w:w="758" w:space="40"/>
            <w:col w:w="4253"/>
          </w:cols>
        </w:sectPr>
      </w:pPr>
    </w:p>
    <w:p>
      <w:pPr>
        <w:pStyle w:val="BodyText"/>
        <w:bidi/>
        <w:ind w:left="0" w:right="113"/>
        <w:jc w:val="right"/>
      </w:pPr>
      <w:r>
        <w:rPr/>
        <w:t>.921</w:t>
      </w:r>
      <w:r>
        <w:rPr/>
        <w:t> כפועל יוצא מההחלטות האמורו</w:t>
      </w:r>
      <w:r>
        <w:rPr/>
        <w:t>ת</w:t>
      </w:r>
    </w:p>
    <w:p>
      <w:pPr>
        <w:pStyle w:val="BodyText"/>
        <w:bidi/>
        <w:ind w:left="0" w:right="65"/>
        <w:jc w:val="right"/>
      </w:pPr>
      <w:r>
        <w:rPr/>
        <w:br w:type="column"/>
      </w:r>
      <w:r>
        <w:rPr/>
        <w:t>נשמרה אפשרות שיווק הנכסים במכרז חופשי כבהחלט</w:t>
      </w:r>
      <w:r>
        <w:rPr/>
        <w:t>ה</w:t>
      </w:r>
    </w:p>
    <w:p>
      <w:pPr>
        <w:pStyle w:val="BodyText"/>
        <w:ind w:left="66"/>
      </w:pPr>
      <w:r>
        <w:rPr/>
        <w:br w:type="column"/>
      </w:r>
      <w:r>
        <w:rPr/>
        <w:t>1164</w:t>
      </w:r>
    </w:p>
    <w:p>
      <w:pPr>
        <w:spacing w:after="0"/>
        <w:sectPr>
          <w:type w:val="continuous"/>
          <w:pgSz w:w="11910" w:h="16840"/>
          <w:pgMar w:top="920" w:bottom="2940" w:left="880" w:right="740"/>
          <w:cols w:num="3" w:equalWidth="0">
            <w:col w:w="3770" w:space="40"/>
            <w:col w:w="5368" w:space="39"/>
            <w:col w:w="1073"/>
          </w:cols>
        </w:sectPr>
      </w:pPr>
    </w:p>
    <w:p>
      <w:pPr>
        <w:pStyle w:val="BodyText"/>
        <w:bidi/>
        <w:ind w:left="0" w:right="113"/>
        <w:jc w:val="righ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840486</wp:posOffset>
            </wp:positionH>
            <wp:positionV relativeFrom="page">
              <wp:posOffset>457200</wp:posOffset>
            </wp:positionV>
            <wp:extent cx="6182106" cy="1374648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106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וממצוקתם הכלכלית של דיירי נכסי רשות הפיתוח</w:t>
      </w:r>
      <w:r>
        <w:rPr/>
        <w:t>,</w:t>
      </w:r>
      <w:r>
        <w:rPr/>
        <w:t> אשר לא עלה בידם לרכוש את הדירות בהן הם גרים</w:t>
      </w:r>
      <w:r>
        <w:rPr/>
        <w:t>,</w:t>
      </w:r>
    </w:p>
    <w:p>
      <w:pPr>
        <w:pStyle w:val="BodyText"/>
        <w:bidi/>
        <w:ind w:left="0" w:right="4908"/>
        <w:jc w:val="right"/>
      </w:pPr>
      <w:r>
        <w:rPr/>
        <w:t>פורסמו מכרזים רבים לשיווק הנכסים לגורמים פרטיים</w:t>
      </w:r>
      <w:r>
        <w:rPr/>
        <w:t>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bidi/>
        <w:spacing w:before="92"/>
        <w:ind w:left="0" w:right="113"/>
        <w:jc w:val="right"/>
      </w:pPr>
      <w:r>
        <w:rPr/>
        <w:t>.2</w:t>
      </w:r>
      <w:r>
        <w:rPr/>
        <w:t> כידוע</w:t>
      </w:r>
      <w:r>
        <w:rPr/>
        <w:t>,</w:t>
      </w:r>
      <w:r>
        <w:rPr/>
        <w:t> מצוקת הדיור בכללו והדיור הציבורי בישראל מחריפה בקצב עולה בשנים האחרונות</w:t>
      </w:r>
      <w:r>
        <w:rPr/>
        <w:t>.</w:t>
      </w:r>
      <w:r>
        <w:rPr/>
        <w:t> שיעור הזכאי</w:t>
      </w:r>
      <w:r>
        <w:rPr/>
        <w:t>ם</w:t>
      </w:r>
    </w:p>
    <w:p>
      <w:pPr>
        <w:pStyle w:val="BodyText"/>
        <w:bidi/>
        <w:spacing w:before="2"/>
        <w:ind w:left="0" w:right="113"/>
        <w:jc w:val="right"/>
      </w:pPr>
      <w:r>
        <w:rPr/>
        <w:t>לדיור ציבורי הולך וגדל ויחד איתו גם מספר המשפחות הזכאיות לסיוע בשכר דירה</w:t>
      </w:r>
      <w:r>
        <w:rPr/>
        <w:t>.</w:t>
      </w:r>
      <w:r>
        <w:rPr/>
        <w:t> ההיצע</w:t>
      </w:r>
      <w:r>
        <w:rPr/>
        <w:t>,</w:t>
      </w:r>
      <w:r>
        <w:rPr/>
        <w:t> ההולך ופוחת</w:t>
      </w:r>
      <w:r>
        <w:rPr/>
        <w:t>,</w:t>
      </w:r>
    </w:p>
    <w:p>
      <w:pPr>
        <w:pStyle w:val="BodyText"/>
        <w:bidi/>
        <w:ind w:left="0" w:right="3919"/>
        <w:jc w:val="right"/>
      </w:pPr>
      <w:r>
        <w:rPr/>
        <w:t>אינו מצליח להכיל את הביקוש הרב</w:t>
      </w:r>
      <w:r>
        <w:rPr/>
        <w:t>;</w:t>
      </w:r>
      <w:r>
        <w:rPr/>
        <w:t> רשימות ההמתנה מתארכות</w:t>
      </w:r>
      <w:r>
        <w:rPr/>
        <w:t>.</w:t>
      </w:r>
    </w:p>
    <w:p>
      <w:pPr>
        <w:pStyle w:val="BodyText"/>
        <w:spacing w:before="5"/>
      </w:pPr>
    </w:p>
    <w:p>
      <w:pPr>
        <w:pStyle w:val="BodyText"/>
        <w:bidi/>
        <w:spacing w:before="92"/>
        <w:ind w:left="105" w:right="113"/>
        <w:jc w:val="right"/>
      </w:pPr>
      <w:r>
        <w:rPr/>
        <w:t>.3</w:t>
      </w:r>
      <w:r>
        <w:rPr/>
        <w:t> נכסי רשות הפיתוח הם בבחינת משאב מתכלה של נכסים המהווים </w:t>
      </w:r>
      <w:r>
        <w:rPr/>
        <w:t>"</w:t>
      </w:r>
      <w:r>
        <w:rPr/>
        <w:t>הון חברתי</w:t>
      </w:r>
      <w:r>
        <w:rPr/>
        <w:t>"</w:t>
      </w:r>
      <w:r>
        <w:rPr/>
        <w:t> </w:t>
      </w:r>
      <w:r>
        <w:rPr/>
        <w:t>–</w:t>
      </w:r>
      <w:r>
        <w:rPr/>
        <w:t> נכסים שהם פוטנציאל יחידות דיור שאינם שייכים לגוף פרטי</w:t>
      </w:r>
      <w:r>
        <w:rPr/>
        <w:t>.</w:t>
      </w:r>
      <w:r>
        <w:rPr/>
        <w:t> כיום</w:t>
      </w:r>
      <w:r>
        <w:rPr/>
        <w:t>,</w:t>
      </w:r>
      <w:r>
        <w:rPr/>
        <w:t> נכסי רשות הפיתוח מוצעים במכרזים לרכישה על פי החלטות ממ</w:t>
      </w:r>
      <w:r>
        <w:rPr/>
        <w:t>"</w:t>
      </w:r>
      <w:r>
        <w:rPr/>
        <w:t>י</w:t>
      </w:r>
      <w:r>
        <w:rPr/>
        <w:t>.</w:t>
      </w:r>
      <w:r>
        <w:rPr/>
        <w:t> מרבית הדיירים המתגוררים בנכסים אינם יכולים לרכוש נכסים אלו והמכרזים מופנים למגזר היזמו</w:t>
      </w:r>
      <w:r>
        <w:rPr/>
        <w:t>ת</w:t>
      </w:r>
    </w:p>
    <w:p>
      <w:pPr>
        <w:pStyle w:val="BodyText"/>
        <w:bidi/>
        <w:ind w:left="464" w:right="113"/>
        <w:jc w:val="both"/>
      </w:pPr>
      <w:r>
        <w:rPr/>
        <w:t>הפרטית</w:t>
      </w:r>
      <w:r>
        <w:rPr/>
        <w:t>.</w:t>
      </w:r>
      <w:r>
        <w:rPr/>
        <w:t> אנו סבורים שמעבר רשות הפיתוח לידי משרד השיכון</w:t>
      </w:r>
      <w:r>
        <w:rPr/>
        <w:t>,</w:t>
      </w:r>
      <w:r>
        <w:rPr/>
        <w:t> </w:t>
      </w:r>
      <w:r>
        <w:rPr/>
        <w:t>)</w:t>
      </w:r>
      <w:r>
        <w:rPr/>
        <w:t>כפי שבחוק רשות מקרקעי ישראל </w:t>
      </w:r>
      <w:r>
        <w:rPr/>
        <w:t>,(2009</w:t>
      </w:r>
      <w:r>
        <w:rPr/>
        <w:t> מהווה חלון הזדמנויות לתכנן ייעוד חברתי לחלק מנכסים אלו</w:t>
      </w:r>
      <w:r>
        <w:rPr/>
        <w:t>,</w:t>
      </w:r>
      <w:r>
        <w:rPr/>
        <w:t> באופן שייצר מאגר נוסף של דיור בהישג יד ויהיה</w:t>
      </w:r>
      <w:r>
        <w:rPr>
          <w:spacing w:val="20"/>
        </w:rPr>
        <w:t> </w:t>
      </w:r>
      <w:r>
        <w:rPr/>
        <w:t>בידו</w:t>
      </w:r>
      <w:r>
        <w:rPr>
          <w:spacing w:val="20"/>
        </w:rPr>
        <w:t> </w:t>
      </w:r>
      <w:r>
        <w:rPr/>
        <w:t>לתת</w:t>
      </w:r>
      <w:r>
        <w:rPr>
          <w:spacing w:val="18"/>
        </w:rPr>
        <w:t> </w:t>
      </w:r>
      <w:r>
        <w:rPr/>
        <w:t>מענה</w:t>
      </w:r>
      <w:r>
        <w:rPr>
          <w:spacing w:val="18"/>
        </w:rPr>
        <w:t> </w:t>
      </w:r>
      <w:r>
        <w:rPr/>
        <w:t>לחלק</w:t>
      </w:r>
      <w:r>
        <w:rPr>
          <w:spacing w:val="18"/>
        </w:rPr>
        <w:t> </w:t>
      </w:r>
      <w:r>
        <w:rPr/>
        <w:t>ממצוקת</w:t>
      </w:r>
      <w:r>
        <w:rPr>
          <w:spacing w:val="18"/>
        </w:rPr>
        <w:t> </w:t>
      </w:r>
      <w:r>
        <w:rPr/>
        <w:t>הדיור</w:t>
      </w:r>
      <w:r>
        <w:rPr/>
        <w:t>.</w:t>
      </w:r>
      <w:r>
        <w:rPr>
          <w:spacing w:val="20"/>
        </w:rPr>
        <w:t> </w:t>
      </w:r>
      <w:r>
        <w:rPr/>
        <w:t>המשך</w:t>
      </w:r>
      <w:r>
        <w:rPr>
          <w:spacing w:val="18"/>
        </w:rPr>
        <w:t> </w:t>
      </w:r>
      <w:r>
        <w:rPr/>
        <w:t>מכירתם</w:t>
      </w:r>
      <w:r>
        <w:rPr>
          <w:spacing w:val="20"/>
        </w:rPr>
        <w:t> </w:t>
      </w:r>
      <w:r>
        <w:rPr/>
        <w:t>של</w:t>
      </w:r>
      <w:r>
        <w:rPr>
          <w:spacing w:val="20"/>
        </w:rPr>
        <w:t> </w:t>
      </w:r>
      <w:r>
        <w:rPr/>
        <w:t>נכסים</w:t>
      </w:r>
      <w:r>
        <w:rPr>
          <w:spacing w:val="20"/>
        </w:rPr>
        <w:t> </w:t>
      </w:r>
      <w:r>
        <w:rPr/>
        <w:t>אלו</w:t>
      </w:r>
      <w:r>
        <w:rPr>
          <w:spacing w:val="18"/>
        </w:rPr>
        <w:t> </w:t>
      </w:r>
      <w:r>
        <w:rPr/>
        <w:t>ללא</w:t>
      </w:r>
      <w:r>
        <w:rPr>
          <w:spacing w:val="18"/>
        </w:rPr>
        <w:t> </w:t>
      </w:r>
      <w:r>
        <w:rPr/>
        <w:t>תכנון</w:t>
      </w:r>
      <w:r>
        <w:rPr>
          <w:spacing w:val="18"/>
        </w:rPr>
        <w:t> </w:t>
      </w:r>
      <w:r>
        <w:rPr/>
        <w:t>מקדמי</w:t>
      </w:r>
      <w:r>
        <w:rPr>
          <w:spacing w:val="18"/>
        </w:rPr>
        <w:t> </w:t>
      </w:r>
      <w:r>
        <w:rPr/>
        <w:t>יסתום</w:t>
      </w:r>
      <w:r>
        <w:rPr>
          <w:spacing w:val="20"/>
        </w:rPr>
        <w:t> </w:t>
      </w:r>
      <w:r>
        <w:rPr/>
        <w:t>א</w:t>
      </w:r>
      <w:r>
        <w:rPr/>
        <w:t>ת</w:t>
      </w:r>
    </w:p>
    <w:p>
      <w:pPr>
        <w:pStyle w:val="BodyText"/>
        <w:bidi/>
        <w:ind w:left="464" w:right="0"/>
        <w:jc w:val="left"/>
      </w:pPr>
      <w:r>
        <w:rPr/>
        <w:t>הגולל על אפשרות אחרונה זו</w:t>
      </w:r>
      <w:r>
        <w:rPr/>
        <w:t>.</w:t>
      </w:r>
    </w:p>
    <w:p>
      <w:pPr>
        <w:spacing w:after="0"/>
        <w:jc w:val="left"/>
        <w:sectPr>
          <w:type w:val="continuous"/>
          <w:pgSz w:w="11910" w:h="16840"/>
          <w:pgMar w:top="920" w:bottom="2940" w:left="8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bidi/>
        <w:spacing w:before="1"/>
        <w:ind w:left="0" w:right="113"/>
        <w:jc w:val="right"/>
      </w:pPr>
      <w:r>
        <w:rPr/>
        <w:t>.4</w:t>
      </w:r>
      <w:r>
        <w:rPr/>
        <w:t> לא למותר לציין את התפקיד החשוב שנכסי רשות הפיתוח מילאו</w:t>
      </w:r>
      <w:r>
        <w:rPr/>
        <w:t>,</w:t>
      </w:r>
      <w:r>
        <w:rPr/>
        <w:t> ועודם ממלאים</w:t>
      </w:r>
      <w:r>
        <w:rPr/>
        <w:t>,</w:t>
      </w:r>
      <w:r>
        <w:rPr/>
        <w:t> בישראל</w:t>
      </w:r>
      <w:r>
        <w:rPr/>
        <w:t>.</w:t>
      </w:r>
      <w:r>
        <w:rPr/>
        <w:t> נכסים אלו</w:t>
      </w:r>
      <w:r>
        <w:rPr/>
        <w:t>,</w:t>
      </w:r>
      <w:r>
        <w:rPr/>
        <w:t> שהי</w:t>
      </w:r>
      <w:r>
        <w:rPr/>
        <w:t>ו</w:t>
      </w:r>
    </w:p>
    <w:p>
      <w:pPr>
        <w:pStyle w:val="BodyText"/>
        <w:bidi/>
        <w:spacing w:before="1"/>
        <w:ind w:left="0" w:right="113"/>
        <w:jc w:val="right"/>
      </w:pPr>
      <w:r>
        <w:rPr/>
        <w:t>בבעלות ערביים באזורים אילו  טרם מלחמת העצמאות</w:t>
      </w:r>
      <w:r>
        <w:rPr/>
        <w:t>,</w:t>
      </w:r>
      <w:r>
        <w:rPr/>
        <w:t> הוקנו לאפוטרופוס על נכסי נפקדים</w:t>
      </w:r>
      <w:r>
        <w:rPr/>
        <w:t>,</w:t>
      </w:r>
      <w:r>
        <w:rPr/>
        <w:t> לאחר ההכרז</w:t>
      </w:r>
      <w:r>
        <w:rPr/>
        <w:t>ה</w:t>
      </w:r>
    </w:p>
    <w:p>
      <w:pPr>
        <w:pStyle w:val="BodyText"/>
        <w:bidi/>
        <w:ind w:left="462" w:right="113"/>
        <w:jc w:val="right"/>
      </w:pPr>
      <w:r>
        <w:rPr/>
        <w:t>על בעליהם כנפקדים על</w:t>
      </w:r>
      <w:r>
        <w:rPr/>
        <w:t>-</w:t>
      </w:r>
      <w:r>
        <w:rPr/>
        <w:t>פי הגדרת המונח בחוק נכסי נפקדים</w:t>
      </w:r>
      <w:r>
        <w:rPr/>
        <w:t>,</w:t>
      </w:r>
      <w:r>
        <w:rPr/>
        <w:t> התש</w:t>
      </w:r>
      <w:r>
        <w:rPr/>
        <w:t>"</w:t>
      </w:r>
      <w:r>
        <w:rPr/>
        <w:t>י</w:t>
      </w:r>
      <w:r>
        <w:rPr/>
        <w:t>.1950-</w:t>
      </w:r>
      <w:r>
        <w:rPr/>
        <w:t> עם הקמת ממ</w:t>
      </w:r>
      <w:r>
        <w:rPr/>
        <w:t>"</w:t>
      </w:r>
      <w:r>
        <w:rPr/>
        <w:t>י בשנת </w:t>
      </w:r>
      <w:r>
        <w:rPr/>
        <w:t>,1960</w:t>
      </w:r>
      <w:r>
        <w:rPr/>
        <w:t> והפקדתו על ניהול נכסי המדינה</w:t>
      </w:r>
      <w:r>
        <w:rPr/>
        <w:t>,</w:t>
      </w:r>
      <w:r>
        <w:rPr/>
        <w:t> הטיל את מלאכת ניהול נכסי רשות הפיתוח על חברות ניהול שונות</w:t>
      </w:r>
      <w:r>
        <w:rPr/>
        <w:t>,</w:t>
      </w:r>
      <w:r>
        <w:rPr/>
        <w:t> כגו</w:t>
      </w:r>
      <w:r>
        <w:rPr/>
        <w:t>ן</w:t>
      </w:r>
    </w:p>
    <w:p>
      <w:pPr>
        <w:pStyle w:val="BodyText"/>
        <w:bidi/>
        <w:ind w:left="464" w:right="113"/>
        <w:jc w:val="right"/>
      </w:pPr>
      <w:r>
        <w:rPr/>
        <w:t> חברת  עמידר</w:t>
      </w:r>
      <w:r>
        <w:rPr/>
        <w:t>,</w:t>
      </w:r>
      <w:r>
        <w:rPr/>
        <w:t>  שהשכירום  לאוכלוסיות מוחלשות דלות אמצעים הנמנות על פלח סוציו</w:t>
      </w:r>
      <w:r>
        <w:rPr/>
        <w:t>-</w:t>
      </w:r>
      <w:r>
        <w:rPr/>
        <w:t>אקונומי נמוך</w:t>
      </w:r>
      <w:r>
        <w:rPr/>
        <w:t>,</w:t>
      </w:r>
      <w:r>
        <w:rPr/>
        <w:t> והמתקיימות</w:t>
      </w:r>
      <w:r>
        <w:rPr>
          <w:spacing w:val="10"/>
        </w:rPr>
        <w:t> </w:t>
      </w:r>
      <w:r>
        <w:rPr/>
        <w:t>ברובן</w:t>
      </w:r>
      <w:r>
        <w:rPr>
          <w:spacing w:val="10"/>
        </w:rPr>
        <w:t> </w:t>
      </w:r>
      <w:r>
        <w:rPr/>
        <w:t>מקצבאות</w:t>
      </w:r>
      <w:r>
        <w:rPr>
          <w:spacing w:val="10"/>
        </w:rPr>
        <w:t> </w:t>
      </w:r>
      <w:r>
        <w:rPr/>
        <w:t>המוסד</w:t>
      </w:r>
      <w:r>
        <w:rPr>
          <w:spacing w:val="10"/>
        </w:rPr>
        <w:t> </w:t>
      </w:r>
      <w:r>
        <w:rPr/>
        <w:t>לביטוח</w:t>
      </w:r>
      <w:r>
        <w:rPr>
          <w:spacing w:val="11"/>
        </w:rPr>
        <w:t> </w:t>
      </w:r>
      <w:r>
        <w:rPr/>
        <w:t>לאומי</w:t>
      </w:r>
      <w:r>
        <w:rPr/>
        <w:t>.</w:t>
      </w:r>
      <w:r>
        <w:rPr>
          <w:spacing w:val="11"/>
        </w:rPr>
        <w:t> </w:t>
      </w:r>
      <w:r>
        <w:rPr/>
        <w:t>על</w:t>
      </w:r>
      <w:r>
        <w:rPr>
          <w:spacing w:val="10"/>
        </w:rPr>
        <w:t> </w:t>
      </w:r>
      <w:r>
        <w:rPr/>
        <w:t>כן</w:t>
      </w:r>
      <w:r>
        <w:rPr/>
        <w:t>,</w:t>
      </w:r>
      <w:r>
        <w:rPr>
          <w:spacing w:val="10"/>
        </w:rPr>
        <w:t> </w:t>
      </w:r>
      <w:r>
        <w:rPr/>
        <w:t>מפרספקטיבה</w:t>
      </w:r>
      <w:r>
        <w:rPr>
          <w:spacing w:val="11"/>
        </w:rPr>
        <w:t> </w:t>
      </w:r>
      <w:r>
        <w:rPr/>
        <w:t>היסטורית</w:t>
      </w:r>
      <w:r>
        <w:rPr/>
        <w:t>,</w:t>
      </w:r>
      <w:r>
        <w:rPr>
          <w:spacing w:val="11"/>
        </w:rPr>
        <w:t> </w:t>
      </w:r>
      <w:r>
        <w:rPr/>
        <w:t>ניתן</w:t>
      </w:r>
      <w:r>
        <w:rPr>
          <w:spacing w:val="11"/>
        </w:rPr>
        <w:t> </w:t>
      </w:r>
      <w:r>
        <w:rPr/>
        <w:t>לראות</w:t>
      </w:r>
      <w:r>
        <w:rPr>
          <w:spacing w:val="10"/>
        </w:rPr>
        <w:t> </w:t>
      </w:r>
      <w:r>
        <w:rPr/>
        <w:t>כי</w:t>
      </w:r>
      <w:r>
        <w:rPr>
          <w:spacing w:val="10"/>
        </w:rPr>
        <w:t> </w:t>
      </w:r>
      <w:r>
        <w:rPr/>
        <w:t>נכסי</w:t>
      </w:r>
      <w:r>
        <w:rPr/>
        <w:t>ם</w:t>
      </w:r>
    </w:p>
    <w:p>
      <w:pPr>
        <w:pStyle w:val="BodyText"/>
        <w:bidi/>
        <w:ind w:left="0" w:right="113"/>
        <w:jc w:val="right"/>
      </w:pPr>
      <w:r>
        <w:rPr/>
        <w:t>אלו נתנו מענה למצוקת הדיור במדינה עבור אוכלוסיות קשות יום</w:t>
      </w:r>
      <w:r>
        <w:rPr/>
        <w:t>,</w:t>
      </w:r>
      <w:r>
        <w:rPr/>
        <w:t> שלא שפר עליהן מזלן לרכוש דירו</w:t>
      </w:r>
      <w:r>
        <w:rPr/>
        <w:t>ת</w:t>
      </w:r>
    </w:p>
    <w:p>
      <w:pPr>
        <w:pStyle w:val="BodyText"/>
        <w:bidi/>
        <w:ind w:left="462" w:right="113"/>
        <w:jc w:val="right"/>
      </w:pPr>
      <w:r>
        <w:rPr/>
        <w:t>בבעלות מלאה והשתכנו בנכסי רשות הפיתוח כדיירים מוגנים</w:t>
      </w:r>
      <w:r>
        <w:rPr/>
        <w:t>,</w:t>
      </w:r>
      <w:r>
        <w:rPr/>
        <w:t> כהגדרתו בחוק הגנת הדייר </w:t>
      </w:r>
      <w:r>
        <w:rPr/>
        <w:t>)</w:t>
      </w:r>
      <w:r>
        <w:rPr/>
        <w:t>נוסח משולב</w:t>
      </w:r>
      <w:r>
        <w:rPr/>
        <w:t>,(</w:t>
      </w:r>
      <w:r>
        <w:rPr/>
        <w:t> התשל</w:t>
      </w:r>
      <w:r>
        <w:rPr/>
        <w:t>"</w:t>
      </w:r>
      <w:r>
        <w:rPr/>
        <w:t>ב</w:t>
      </w:r>
      <w:r>
        <w:rPr/>
        <w:t>.1972-</w:t>
      </w:r>
      <w:r>
        <w:rPr/>
        <w:t> תפקיד זה הולך ומתמוסס ככל שמכירת נכסי רשות הפיתוח לגורמים פרטיים נמשכת</w:t>
      </w:r>
      <w:r>
        <w:rPr/>
        <w:t>,</w:t>
      </w:r>
      <w:r>
        <w:rPr/>
        <w:t> לל</w:t>
      </w:r>
      <w:r>
        <w:rPr/>
        <w:t>א</w:t>
      </w:r>
    </w:p>
    <w:p>
      <w:pPr>
        <w:pStyle w:val="BodyText"/>
        <w:bidi/>
        <w:ind w:left="0" w:right="5494"/>
        <w:jc w:val="right"/>
      </w:pPr>
      <w:r>
        <w:rPr/>
        <w:t>כל תכנון עתידי שייקח בחשבון את צרכי הציבור</w:t>
      </w:r>
      <w:r>
        <w:rPr/>
        <w:t>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bidi/>
        <w:spacing w:before="92"/>
        <w:ind w:left="0" w:right="3206"/>
        <w:jc w:val="right"/>
      </w:pPr>
      <w:r>
        <w:rPr/>
        <w:t>.5</w:t>
      </w:r>
      <w:r>
        <w:rPr/>
        <w:t> בקשתנו שבנדון עולה בקנה אחד עם תיקון </w:t>
      </w:r>
      <w:r>
        <w:rPr/>
        <w:t>7</w:t>
      </w:r>
      <w:r>
        <w:rPr/>
        <w:t> לחוק רשות מקרקעי ישראל</w:t>
      </w:r>
      <w:r>
        <w:rPr/>
        <w:t>.</w:t>
      </w:r>
    </w:p>
    <w:p>
      <w:pPr>
        <w:pStyle w:val="BodyText"/>
        <w:bidi/>
        <w:spacing w:before="1"/>
        <w:ind w:left="0" w:right="2691"/>
        <w:jc w:val="right"/>
      </w:pPr>
      <w:r>
        <w:rPr/>
        <w:t>סעיף </w:t>
      </w:r>
      <w:r>
        <w:rPr/>
        <w:t>2</w:t>
      </w:r>
      <w:r>
        <w:rPr/>
        <w:t>א</w:t>
      </w:r>
      <w:r>
        <w:rPr/>
        <w:t>(1)</w:t>
      </w:r>
      <w:r>
        <w:rPr/>
        <w:t> קובע כי תפקיד רשות מקרקעי ישראל</w:t>
      </w:r>
      <w:r>
        <w:rPr/>
        <w:t>,</w:t>
      </w:r>
      <w:r>
        <w:rPr/>
        <w:t> בין היתר</w:t>
      </w:r>
      <w:r>
        <w:rPr/>
        <w:t>,</w:t>
      </w:r>
      <w:r>
        <w:rPr/>
        <w:t> הוא כדלקמן</w:t>
      </w:r>
      <w:r>
        <w:rPr/>
        <w:t>:</w:t>
      </w:r>
    </w:p>
    <w:p>
      <w:pPr>
        <w:pStyle w:val="BodyText"/>
        <w:rPr>
          <w:sz w:val="16"/>
        </w:rPr>
      </w:pPr>
    </w:p>
    <w:p>
      <w:pPr>
        <w:pStyle w:val="BodyText"/>
        <w:bidi/>
        <w:spacing w:before="92"/>
        <w:ind w:left="858" w:right="0"/>
        <w:jc w:val="left"/>
      </w:pPr>
      <w:r>
        <w:rPr/>
        <w:t>"</w:t>
      </w:r>
      <w:r>
        <w:rPr/>
        <w:t>הקצאת קרקעות למטרות מגורים</w:t>
      </w:r>
      <w:r>
        <w:rPr/>
        <w:t>,</w:t>
      </w:r>
      <w:r>
        <w:rPr/>
        <w:t> דיור בר</w:t>
      </w:r>
      <w:r>
        <w:rPr/>
        <w:t>-</w:t>
      </w:r>
      <w:r>
        <w:rPr/>
        <w:t>השגה</w:t>
      </w:r>
      <w:r>
        <w:rPr/>
        <w:t>,</w:t>
      </w:r>
      <w:r>
        <w:rPr/>
        <w:t> דיור ציבורי</w:t>
      </w:r>
      <w:r>
        <w:rPr/>
        <w:t>,</w:t>
      </w:r>
      <w:r>
        <w:rPr/>
        <w:t> תעסוקה</w:t>
      </w:r>
      <w:r>
        <w:rPr/>
        <w:t>,</w:t>
      </w:r>
      <w:r>
        <w:rPr/>
        <w:t> שטחים פתוחי</w:t>
      </w:r>
      <w:r>
        <w:rPr/>
        <w:t>ם</w:t>
      </w:r>
    </w:p>
    <w:p>
      <w:pPr>
        <w:pStyle w:val="BodyText"/>
        <w:bidi/>
        <w:ind w:left="856" w:right="0"/>
        <w:jc w:val="left"/>
      </w:pPr>
      <w:r>
        <w:rPr/>
        <w:t>ולמטרות אחרות</w:t>
      </w:r>
      <w:r>
        <w:rPr/>
        <w:t>,</w:t>
      </w:r>
      <w:r>
        <w:rPr/>
        <w:t> במקומות ובהיקפים הנדרשים  על פי  צורכי  המשק</w:t>
      </w:r>
      <w:r>
        <w:rPr/>
        <w:t>,</w:t>
      </w:r>
      <w:r>
        <w:rPr/>
        <w:t> החברה והסביבה</w:t>
      </w:r>
      <w:r>
        <w:rPr/>
        <w:t>,</w:t>
      </w:r>
    </w:p>
    <w:p>
      <w:pPr>
        <w:pStyle w:val="BodyText"/>
        <w:bidi/>
        <w:ind w:left="858" w:right="0"/>
        <w:jc w:val="left"/>
      </w:pPr>
      <w:r>
        <w:rPr/>
        <w:t>לרבות צרכים עתידיים</w:t>
      </w:r>
      <w:r>
        <w:rPr/>
        <w:t>.</w:t>
      </w:r>
      <w:r>
        <w:rPr/>
        <w:t>"</w:t>
      </w:r>
    </w:p>
    <w:p>
      <w:pPr>
        <w:pStyle w:val="BodyText"/>
        <w:rPr>
          <w:sz w:val="16"/>
        </w:rPr>
      </w:pPr>
    </w:p>
    <w:p>
      <w:pPr>
        <w:pStyle w:val="BodyText"/>
        <w:bidi/>
        <w:spacing w:before="92"/>
        <w:ind w:left="856" w:right="1373" w:firstLine="4522"/>
        <w:jc w:val="both"/>
      </w:pPr>
      <w:r>
        <w:rPr/>
        <w:t>סעיף </w:t>
      </w:r>
      <w:r>
        <w:rPr/>
        <w:t>)1</w:t>
      </w:r>
      <w:r>
        <w:rPr/>
        <w:t>א</w:t>
      </w:r>
      <w:r>
        <w:rPr/>
        <w:t>(</w:t>
      </w:r>
      <w:r>
        <w:rPr/>
        <w:t> קובע כי בין תפקידי הרשות</w:t>
      </w:r>
      <w:r>
        <w:rPr/>
        <w:t>:</w:t>
      </w:r>
      <w:r>
        <w:rPr/>
        <w:t> </w:t>
      </w:r>
      <w:r>
        <w:rPr/>
        <w:t>"</w:t>
      </w:r>
      <w:r>
        <w:rPr/>
        <w:t>לניהול מקרקעי ישראל כמשאב לשם פיתוחה של מדינת ישראל לטובת הציבור</w:t>
      </w:r>
      <w:r>
        <w:rPr/>
        <w:t>,</w:t>
      </w:r>
      <w:r>
        <w:rPr/>
        <w:t> הסביבה והדורות הבאים</w:t>
      </w:r>
      <w:r>
        <w:rPr/>
        <w:t>,</w:t>
      </w:r>
      <w:r>
        <w:rPr/>
        <w:t> ובכלל זה להשארת עתודות קרקע מספיקות לצורכיה ולפיתוחה של המדינה בעתיד</w:t>
      </w:r>
      <w:r>
        <w:rPr/>
        <w:t>,</w:t>
      </w:r>
      <w:r>
        <w:rPr/>
        <w:t> תוך איזון ראוי בין צורכי שימור לצורכי פיתוח</w:t>
      </w:r>
      <w:r>
        <w:rPr/>
        <w:t>,</w:t>
      </w:r>
      <w:r>
        <w:rPr/>
        <w:t> ובין שיווק קרקע לשמיר</w:t>
      </w:r>
      <w:r>
        <w:rPr/>
        <w:t>ה</w:t>
      </w:r>
    </w:p>
    <w:p>
      <w:pPr>
        <w:pStyle w:val="BodyText"/>
        <w:bidi/>
        <w:ind w:left="0" w:right="6581"/>
        <w:jc w:val="right"/>
      </w:pPr>
      <w:r>
        <w:rPr/>
        <w:t>על עתודות קרקע לצורכי ציבור</w:t>
      </w:r>
      <w:r>
        <w:rPr/>
        <w:t>"</w:t>
      </w:r>
    </w:p>
    <w:p>
      <w:pPr>
        <w:pStyle w:val="BodyText"/>
        <w:bidi/>
        <w:ind w:left="0" w:right="6676"/>
        <w:jc w:val="right"/>
      </w:pPr>
      <w:r>
        <w:rPr/>
        <w:t>]</w:t>
      </w:r>
      <w:r>
        <w:rPr/>
        <w:t>ההדגשות אינן במקור</w:t>
      </w:r>
      <w:r>
        <w:rPr/>
        <w:t>,</w:t>
      </w:r>
      <w:r>
        <w:rPr/>
        <w:t> ר</w:t>
      </w:r>
      <w:r>
        <w:rPr/>
        <w:t>.</w:t>
      </w:r>
      <w:r>
        <w:rPr/>
        <w:t>ה</w:t>
      </w:r>
      <w:r>
        <w:rPr/>
        <w:t>.</w:t>
      </w:r>
      <w:r>
        <w:rPr/>
        <w:t>א</w:t>
      </w:r>
      <w:r>
        <w:rPr/>
        <w:t>[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bidi/>
        <w:spacing w:line="235" w:lineRule="auto" w:before="97"/>
        <w:ind w:left="200" w:right="113"/>
        <w:jc w:val="right"/>
      </w:pPr>
      <w:r>
        <w:rPr/>
        <w:t>.6</w:t>
      </w:r>
      <w:r>
        <w:rPr/>
        <w:t> התכנית המתבקשת לעיל באה לממש את התכליות שבסעיפים </w:t>
      </w:r>
      <w:r>
        <w:rPr/>
        <w:t>)1</w:t>
      </w:r>
      <w:r>
        <w:rPr/>
        <w:t>א</w:t>
      </w:r>
      <w:r>
        <w:rPr/>
        <w:t>(</w:t>
      </w:r>
      <w:r>
        <w:rPr/>
        <w:t> ו</w:t>
      </w:r>
      <w:r>
        <w:rPr/>
        <w:t>-</w:t>
      </w:r>
      <w:r>
        <w:rPr/>
        <w:t> </w:t>
      </w:r>
      <w:r>
        <w:rPr/>
        <w:t>2</w:t>
      </w:r>
      <w:r>
        <w:rPr/>
        <w:t>א</w:t>
      </w:r>
      <w:r>
        <w:rPr/>
        <w:t>(1)</w:t>
      </w:r>
      <w:r>
        <w:rPr/>
        <w:t> ולמצוא פיתרון נאות לבעיית  הדיור</w:t>
      </w:r>
      <w:r>
        <w:rPr/>
        <w:t>,</w:t>
      </w:r>
      <w:r>
        <w:rPr/>
        <w:t> שידאג לדורות הבאים ויבטיח את האיזון שבין שימור לפיתוח</w:t>
      </w:r>
      <w:r>
        <w:rPr/>
        <w:t>,</w:t>
      </w:r>
      <w:r>
        <w:rPr/>
        <w:t> בכך שהיא מייעדת את מקצת נכסי רשות</w:t>
      </w:r>
      <w:r>
        <w:rPr>
          <w:spacing w:val="28"/>
        </w:rPr>
        <w:t> </w:t>
      </w:r>
      <w:r>
        <w:rPr/>
        <w:t>הפיתוח</w:t>
      </w:r>
      <w:r>
        <w:rPr/>
        <w:t>,</w:t>
      </w:r>
      <w:r>
        <w:rPr>
          <w:spacing w:val="28"/>
        </w:rPr>
        <w:t> </w:t>
      </w:r>
      <w:r>
        <w:rPr/>
        <w:t>שבלאו</w:t>
      </w:r>
      <w:r>
        <w:rPr>
          <w:spacing w:val="27"/>
        </w:rPr>
        <w:t> </w:t>
      </w:r>
      <w:r>
        <w:rPr/>
        <w:t>הכי</w:t>
      </w:r>
      <w:r>
        <w:rPr>
          <w:spacing w:val="28"/>
        </w:rPr>
        <w:t> </w:t>
      </w:r>
      <w:r>
        <w:rPr/>
        <w:t>משּו</w:t>
      </w:r>
      <w:r>
        <w:rPr>
          <w:position w:val="1"/>
        </w:rPr>
        <w:t>ַ</w:t>
      </w:r>
      <w:r>
        <w:rPr>
          <w:spacing w:val="-20"/>
          <w:position w:val="1"/>
        </w:rPr>
        <w:t> </w:t>
      </w:r>
      <w:r>
        <w:rPr>
          <w:spacing w:val="-24"/>
          <w:position w:val="1"/>
        </w:rPr>
        <w:t>ִ</w:t>
      </w:r>
      <w:r>
        <w:rPr>
          <w:spacing w:val="-24"/>
        </w:rPr>
        <w:t>קים</w:t>
      </w:r>
      <w:r>
        <w:rPr>
          <w:spacing w:val="30"/>
        </w:rPr>
        <w:t> </w:t>
      </w:r>
      <w:r>
        <w:rPr/>
        <w:t>באופן</w:t>
      </w:r>
      <w:r>
        <w:rPr>
          <w:spacing w:val="28"/>
        </w:rPr>
        <w:t> </w:t>
      </w:r>
      <w:r>
        <w:rPr/>
        <w:t>אינטנסיבי</w:t>
      </w:r>
      <w:r>
        <w:rPr>
          <w:spacing w:val="30"/>
        </w:rPr>
        <w:t> </w:t>
      </w:r>
      <w:r>
        <w:rPr/>
        <w:t>למכירה</w:t>
      </w:r>
      <w:r>
        <w:rPr/>
        <w:t>,</w:t>
      </w:r>
      <w:r>
        <w:rPr>
          <w:spacing w:val="30"/>
        </w:rPr>
        <w:t> </w:t>
      </w:r>
      <w:r>
        <w:rPr/>
        <w:t>לדיור</w:t>
      </w:r>
      <w:r>
        <w:rPr>
          <w:spacing w:val="27"/>
        </w:rPr>
        <w:t> </w:t>
      </w:r>
      <w:r>
        <w:rPr/>
        <w:t>בהישג</w:t>
      </w:r>
      <w:r>
        <w:rPr>
          <w:spacing w:val="28"/>
        </w:rPr>
        <w:t> </w:t>
      </w:r>
      <w:r>
        <w:rPr/>
        <w:t>יד</w:t>
      </w:r>
      <w:r>
        <w:rPr>
          <w:spacing w:val="28"/>
        </w:rPr>
        <w:t> </w:t>
      </w:r>
      <w:r>
        <w:rPr/>
        <w:t>תחת</w:t>
      </w:r>
      <w:r>
        <w:rPr>
          <w:spacing w:val="30"/>
        </w:rPr>
        <w:t> </w:t>
      </w:r>
      <w:r>
        <w:rPr/>
        <w:t>ניהולם</w:t>
      </w:r>
      <w:r>
        <w:rPr>
          <w:spacing w:val="28"/>
        </w:rPr>
        <w:t> </w:t>
      </w:r>
      <w:r>
        <w:rPr/>
        <w:t>של</w:t>
      </w:r>
      <w:r>
        <w:rPr>
          <w:spacing w:val="28"/>
        </w:rPr>
        <w:t> </w:t>
      </w:r>
      <w:r>
        <w:rPr/>
        <w:t>ארגוני</w:t>
      </w:r>
      <w:r>
        <w:rPr/>
        <w:t>ם</w:t>
      </w:r>
    </w:p>
    <w:p>
      <w:pPr>
        <w:pStyle w:val="BodyText"/>
        <w:bidi/>
        <w:spacing w:before="3"/>
        <w:ind w:left="466" w:right="0"/>
        <w:jc w:val="left"/>
      </w:pPr>
      <w:r>
        <w:rPr/>
        <w:t>מהמגזר השלישי</w:t>
      </w:r>
      <w:r>
        <w:rPr/>
        <w:t>.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725" w:footer="2749" w:top="980" w:bottom="1840" w:left="880" w:right="740"/>
        </w:sectPr>
      </w:pPr>
    </w:p>
    <w:p>
      <w:pPr>
        <w:pStyle w:val="BodyText"/>
        <w:bidi/>
        <w:spacing w:before="92"/>
        <w:ind w:left="0" w:right="113"/>
        <w:jc w:val="right"/>
      </w:pPr>
      <w:r>
        <w:rPr/>
        <w:t>–</w:t>
      </w:r>
      <w:r>
        <w:rPr/>
        <w:t> החברה הלאומית לשיכון בישראל בע</w:t>
      </w:r>
      <w:r>
        <w:rPr/>
        <w:t>"</w:t>
      </w:r>
      <w:r>
        <w:rPr/>
        <w:t>מ </w:t>
      </w:r>
      <w:r>
        <w:rPr/>
        <w:t>)</w:t>
      </w:r>
      <w:r>
        <w:rPr/>
        <w:t>להלן</w:t>
      </w:r>
      <w:r>
        <w:rPr/>
        <w:t>:</w:t>
      </w:r>
      <w:r>
        <w:rPr/>
        <w:t> </w:t>
      </w:r>
      <w:r>
        <w:rPr/>
        <w:t>"</w:t>
      </w:r>
      <w:r>
        <w:rPr/>
        <w:t>עמידר</w:t>
      </w:r>
      <w:r>
        <w:rPr/>
        <w:t>,("</w:t>
      </w:r>
      <w:r>
        <w:rPr/>
        <w:t> עולה כי אח</w:t>
      </w:r>
      <w:r>
        <w:rPr/>
        <w:t>ת</w:t>
      </w:r>
    </w:p>
    <w:p>
      <w:pPr>
        <w:pStyle w:val="BodyText"/>
        <w:bidi/>
        <w:spacing w:before="92"/>
        <w:ind w:left="0" w:right="72"/>
        <w:jc w:val="right"/>
      </w:pPr>
      <w:r>
        <w:rPr/>
        <w:br w:type="column"/>
      </w:r>
      <w:r>
        <w:rPr/>
        <w:t>מנהלי עמיד</w:t>
      </w:r>
      <w:r>
        <w:rPr/>
        <w:t>ר</w:t>
      </w:r>
    </w:p>
    <w:p>
      <w:pPr>
        <w:pStyle w:val="BodyText"/>
        <w:bidi/>
        <w:spacing w:before="92"/>
        <w:ind w:left="0" w:right="70"/>
        <w:jc w:val="right"/>
      </w:pPr>
      <w:r>
        <w:rPr/>
        <w:br w:type="column"/>
      </w:r>
      <w:r>
        <w:rPr/>
        <w:t>.7</w:t>
      </w:r>
      <w:r>
        <w:rPr/>
        <w:t> לא זו אף זו</w:t>
      </w:r>
      <w:r>
        <w:rPr/>
        <w:t>,</w:t>
      </w:r>
    </w:p>
    <w:p>
      <w:pPr>
        <w:spacing w:after="0"/>
        <w:jc w:val="right"/>
        <w:sectPr>
          <w:type w:val="continuous"/>
          <w:pgSz w:w="11910" w:h="16840"/>
          <w:pgMar w:top="920" w:bottom="2940" w:left="880" w:right="740"/>
          <w:cols w:num="3" w:equalWidth="0">
            <w:col w:w="7143" w:space="40"/>
            <w:col w:w="1304" w:space="39"/>
            <w:col w:w="1764"/>
          </w:cols>
        </w:sectPr>
      </w:pPr>
    </w:p>
    <w:p>
      <w:pPr>
        <w:pStyle w:val="BodyText"/>
        <w:bidi/>
        <w:ind w:left="462" w:right="113"/>
        <w:jc w:val="right"/>
      </w:pPr>
      <w:r>
        <w:rPr/>
        <w:t>התכליות של נכסי ר</w:t>
      </w:r>
      <w:r>
        <w:rPr/>
        <w:t>"</w:t>
      </w:r>
      <w:r>
        <w:rPr/>
        <w:t>פ היא הבטחת עתודות דיור לאוכלוסיות חלשות</w:t>
      </w:r>
      <w:r>
        <w:rPr/>
        <w:t>.</w:t>
      </w:r>
      <w:r>
        <w:rPr/>
        <w:t> כך למשל בהוראת נוהל שהוציאה עמידר שכותרתה </w:t>
      </w:r>
      <w:r>
        <w:rPr/>
        <w:t>"</w:t>
      </w:r>
      <w:r>
        <w:rPr/>
        <w:t>פלישות בנכסי ר</w:t>
      </w:r>
      <w:r>
        <w:rPr/>
        <w:t>"</w:t>
      </w:r>
      <w:r>
        <w:rPr/>
        <w:t>פ</w:t>
      </w:r>
      <w:r>
        <w:rPr/>
        <w:t>"</w:t>
      </w:r>
      <w:r>
        <w:rPr/>
        <w:t> </w:t>
      </w:r>
      <w:r>
        <w:rPr/>
        <w:t>)</w:t>
      </w:r>
      <w:r>
        <w:rPr/>
        <w:t>להלן</w:t>
      </w:r>
      <w:r>
        <w:rPr/>
        <w:t>:</w:t>
      </w:r>
      <w:r>
        <w:rPr/>
        <w:t> </w:t>
      </w:r>
      <w:r>
        <w:rPr/>
        <w:t>"</w:t>
      </w:r>
      <w:r>
        <w:rPr/>
        <w:t>הוראה </w:t>
      </w:r>
      <w:r>
        <w:rPr/>
        <w:t>("28040</w:t>
      </w:r>
      <w:r>
        <w:rPr/>
        <w:t> שפורסמה ב</w:t>
      </w:r>
      <w:r>
        <w:rPr/>
        <w:t>12.11.2006-</w:t>
      </w:r>
      <w:r>
        <w:rPr/>
        <w:t> מיינה עמיד</w:t>
      </w:r>
      <w:r>
        <w:rPr/>
        <w:t>ר</w:t>
      </w:r>
    </w:p>
    <w:p>
      <w:pPr>
        <w:pStyle w:val="BodyText"/>
        <w:bidi/>
        <w:ind w:left="0" w:right="113"/>
        <w:jc w:val="right"/>
      </w:pPr>
      <w:r>
        <w:rPr/>
        <w:t>את סוגי</w:t>
      </w:r>
      <w:r>
        <w:rPr>
          <w:spacing w:val="50"/>
        </w:rPr>
        <w:t> </w:t>
      </w:r>
      <w:r>
        <w:rPr/>
        <w:t>הפלישות לנכסים</w:t>
      </w:r>
      <w:r>
        <w:rPr>
          <w:spacing w:val="51"/>
        </w:rPr>
        <w:t> </w:t>
      </w:r>
      <w:r>
        <w:rPr/>
        <w:t>שבניהולה</w:t>
      </w:r>
      <w:r>
        <w:rPr/>
        <w:t>,</w:t>
      </w:r>
      <w:r>
        <w:rPr>
          <w:spacing w:val="51"/>
        </w:rPr>
        <w:t> </w:t>
      </w:r>
      <w:r>
        <w:rPr/>
        <w:t>כשבבסיס סוג</w:t>
      </w:r>
      <w:r>
        <w:rPr>
          <w:spacing w:val="51"/>
        </w:rPr>
        <w:t> </w:t>
      </w:r>
      <w:r>
        <w:rPr/>
        <w:t>אחד</w:t>
      </w:r>
      <w:r>
        <w:rPr>
          <w:spacing w:val="50"/>
        </w:rPr>
        <w:t> </w:t>
      </w:r>
      <w:r>
        <w:rPr/>
        <w:t>מחשבה</w:t>
      </w:r>
      <w:r>
        <w:rPr>
          <w:spacing w:val="50"/>
        </w:rPr>
        <w:t> </w:t>
      </w:r>
      <w:r>
        <w:rPr/>
        <w:t>עתידית לגבי</w:t>
      </w:r>
      <w:r>
        <w:rPr>
          <w:spacing w:val="50"/>
        </w:rPr>
        <w:t> </w:t>
      </w:r>
      <w:r>
        <w:rPr/>
        <w:t>ייעוד</w:t>
      </w:r>
      <w:r>
        <w:rPr>
          <w:spacing w:val="50"/>
        </w:rPr>
        <w:t> </w:t>
      </w:r>
      <w:r>
        <w:rPr/>
        <w:t>אפשרי לנכסי</w:t>
      </w:r>
      <w:r>
        <w:rPr/>
        <w:t>ם</w:t>
      </w:r>
    </w:p>
    <w:p>
      <w:pPr>
        <w:pStyle w:val="BodyText"/>
        <w:bidi/>
        <w:ind w:left="0" w:right="3942"/>
        <w:jc w:val="right"/>
      </w:pPr>
      <w:r>
        <w:rPr/>
        <w:t>מסוימים לדיור עבור מעוטי יכולת</w:t>
      </w:r>
      <w:r>
        <w:rPr/>
        <w:t>.</w:t>
      </w:r>
      <w:r>
        <w:rPr/>
        <w:t> כך קובעת ההוראה הרלוונטית</w:t>
      </w:r>
      <w:r>
        <w:rPr/>
        <w:t>:</w:t>
      </w:r>
    </w:p>
    <w:p>
      <w:pPr>
        <w:pStyle w:val="BodyText"/>
        <w:rPr>
          <w:sz w:val="16"/>
        </w:rPr>
      </w:pPr>
    </w:p>
    <w:p>
      <w:pPr>
        <w:pStyle w:val="BodyText"/>
        <w:bidi/>
        <w:spacing w:before="92"/>
        <w:ind w:left="0" w:right="5362"/>
        <w:jc w:val="right"/>
      </w:pPr>
      <w:r>
        <w:rPr/>
        <w:t>.5"</w:t>
      </w:r>
      <w:r>
        <w:rPr/>
        <w:t> </w:t>
      </w:r>
      <w:r>
        <w:rPr>
          <w:u w:val="single"/>
        </w:rPr>
        <w:t>מיון פלישות למושכרים מאוכלסי</w:t>
      </w:r>
      <w:r>
        <w:rPr>
          <w:u w:val="single"/>
        </w:rPr>
        <w:t>ם</w:t>
      </w:r>
    </w:p>
    <w:p>
      <w:pPr>
        <w:spacing w:after="0"/>
        <w:jc w:val="right"/>
        <w:sectPr>
          <w:type w:val="continuous"/>
          <w:pgSz w:w="11910" w:h="16840"/>
          <w:pgMar w:top="920" w:bottom="2940" w:left="880" w:right="740"/>
        </w:sectPr>
      </w:pPr>
    </w:p>
    <w:p>
      <w:pPr>
        <w:pStyle w:val="BodyText"/>
        <w:bidi/>
        <w:ind w:left="0" w:right="0"/>
        <w:jc w:val="left"/>
      </w:pPr>
      <w:r>
        <w:rPr/>
        <w:t>פלישות למושכרים מאוכלסים מתחלק לשניים כדלקמן</w:t>
      </w:r>
      <w:r>
        <w:rPr/>
        <w:t>-</w:t>
      </w:r>
      <w:r>
        <w:rPr/>
        <w:t>:</w:t>
      </w:r>
    </w:p>
    <w:p>
      <w:pPr>
        <w:pStyle w:val="BodyText"/>
        <w:jc w:val="right"/>
      </w:pPr>
      <w:r>
        <w:rPr/>
        <w:t>....</w:t>
      </w:r>
    </w:p>
    <w:p>
      <w:pPr>
        <w:spacing w:before="0"/>
        <w:ind w:left="8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5.1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20" w:bottom="2940" w:left="880" w:right="740"/>
          <w:cols w:num="2" w:equalWidth="0">
            <w:col w:w="7299" w:space="40"/>
            <w:col w:w="2951"/>
          </w:cols>
        </w:sectPr>
      </w:pPr>
    </w:p>
    <w:p>
      <w:pPr>
        <w:pStyle w:val="BodyText"/>
        <w:bidi/>
        <w:ind w:left="0" w:right="1368"/>
        <w:jc w:val="left"/>
      </w:pPr>
      <w:r>
        <w:rPr/>
        <w:t>פלישות למושכרים מאוכלסים שהחברה מעוניינת לקבל את המושכר לרשותה לאחר פינוי הדיירים וכולל א</w:t>
      </w:r>
      <w:r>
        <w:rPr/>
        <w:t>ת</w:t>
      </w:r>
    </w:p>
    <w:p>
      <w:pPr>
        <w:pStyle w:val="BodyText"/>
        <w:bidi/>
        <w:ind w:left="0" w:right="1368"/>
        <w:jc w:val="left"/>
      </w:pPr>
      <w:r>
        <w:rPr/>
        <w:t>המקרים הבאים</w:t>
      </w:r>
      <w:r>
        <w:rPr/>
        <w:t>:</w:t>
      </w:r>
    </w:p>
    <w:p>
      <w:pPr>
        <w:pStyle w:val="BodyText"/>
        <w:ind w:left="1368"/>
        <w:jc w:val="right"/>
      </w:pPr>
      <w:r>
        <w:rPr/>
        <w:t>....</w:t>
      </w:r>
    </w:p>
    <w:p>
      <w:pPr>
        <w:pStyle w:val="BodyText"/>
        <w:ind w:left="144"/>
      </w:pPr>
      <w:r>
        <w:rPr/>
        <w:br w:type="column"/>
      </w:r>
      <w:r>
        <w:rPr/>
        <w:t>5.1.2</w:t>
      </w:r>
    </w:p>
    <w:p>
      <w:pPr>
        <w:spacing w:after="0"/>
        <w:sectPr>
          <w:type w:val="continuous"/>
          <w:pgSz w:w="11910" w:h="16840"/>
          <w:pgMar w:top="920" w:bottom="2940" w:left="880" w:right="740"/>
          <w:cols w:num="2" w:equalWidth="0">
            <w:col w:w="6579" w:space="40"/>
            <w:col w:w="3671"/>
          </w:cols>
        </w:sectPr>
      </w:pPr>
    </w:p>
    <w:p>
      <w:pPr>
        <w:pStyle w:val="BodyText"/>
        <w:bidi/>
        <w:spacing w:before="39"/>
        <w:ind w:left="0" w:right="0"/>
        <w:jc w:val="left"/>
      </w:pPr>
      <w:r>
        <w:rPr/>
        <w:t>עומדי</w:t>
      </w:r>
      <w:r>
        <w:rPr/>
        <w:t>ם</w:t>
      </w:r>
    </w:p>
    <w:p>
      <w:pPr>
        <w:pStyle w:val="BodyText"/>
        <w:bidi/>
        <w:spacing w:before="39"/>
        <w:ind w:left="0" w:right="111"/>
        <w:jc w:val="right"/>
      </w:pPr>
      <w:r>
        <w:rPr/>
        <w:br w:type="column"/>
      </w:r>
      <w:r>
        <w:rPr/>
        <w:t>פלישות למושכרים שנרכשו א</w:t>
      </w:r>
      <w:r>
        <w:rPr/>
        <w:t>ו</w:t>
      </w:r>
    </w:p>
    <w:p>
      <w:pPr>
        <w:pStyle w:val="BodyText"/>
        <w:spacing w:before="39"/>
        <w:ind w:left="484"/>
      </w:pPr>
      <w:r>
        <w:rPr/>
        <w:br w:type="column"/>
      </w:r>
      <w:r>
        <w:rPr/>
        <w:t>5.1.2.3</w:t>
      </w:r>
    </w:p>
    <w:p>
      <w:pPr>
        <w:spacing w:after="0"/>
        <w:sectPr>
          <w:type w:val="continuous"/>
          <w:pgSz w:w="11910" w:h="16840"/>
          <w:pgMar w:top="920" w:bottom="2940" w:left="880" w:right="740"/>
          <w:cols w:num="3" w:equalWidth="0">
            <w:col w:w="2031" w:space="40"/>
            <w:col w:w="3069" w:space="39"/>
            <w:col w:w="5111"/>
          </w:cols>
        </w:sectPr>
      </w:pPr>
    </w:p>
    <w:p>
      <w:pPr>
        <w:pStyle w:val="BodyText"/>
        <w:bidi/>
        <w:spacing w:before="1"/>
        <w:ind w:left="0" w:right="2376"/>
        <w:jc w:val="right"/>
      </w:pPr>
      <w:r>
        <w:rPr/>
        <w:t>לעבור לחברות שיקום משכנות עוני</w:t>
      </w:r>
      <w:r>
        <w:rPr/>
        <w:t>"</w:t>
      </w:r>
      <w:r>
        <w:rPr/>
        <w:t>.</w:t>
      </w:r>
    </w:p>
    <w:p>
      <w:pPr>
        <w:spacing w:after="0"/>
        <w:jc w:val="right"/>
        <w:sectPr>
          <w:type w:val="continuous"/>
          <w:pgSz w:w="11910" w:h="16840"/>
          <w:pgMar w:top="920" w:bottom="2940" w:left="8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bidi/>
        <w:spacing w:before="93"/>
        <w:ind w:left="678" w:right="113"/>
        <w:jc w:val="right"/>
      </w:pPr>
      <w:r>
        <w:rPr/>
        <w:t>    מהוראה זו עולה בבירור כי חברת עמידר מכירה בכך כי תכלית אפשרית לנכסי ר</w:t>
      </w:r>
      <w:r>
        <w:rPr/>
        <w:t>"</w:t>
      </w:r>
      <w:r>
        <w:rPr/>
        <w:t>פ הנה עתודת דיור ל</w:t>
      </w:r>
      <w:r>
        <w:rPr/>
        <w:t>"</w:t>
      </w:r>
      <w:r>
        <w:rPr/>
        <w:t>שיקום</w:t>
      </w:r>
      <w:r>
        <w:rPr>
          <w:spacing w:val="45"/>
        </w:rPr>
        <w:t> </w:t>
      </w:r>
      <w:r>
        <w:rPr/>
        <w:t>משכנות עוני</w:t>
      </w:r>
      <w:r>
        <w:rPr/>
        <w:t>"</w:t>
      </w:r>
      <w:r>
        <w:rPr/>
        <w:t> וכי ראתה את הצורך בעיגון האופציה של העברת חלק מהנכסים לחברות מסוג ז</w:t>
      </w:r>
      <w:r>
        <w:rPr/>
        <w:t>ה</w:t>
      </w:r>
    </w:p>
    <w:p>
      <w:pPr>
        <w:pStyle w:val="BodyText"/>
        <w:bidi/>
        <w:ind w:left="0" w:right="2984"/>
        <w:jc w:val="right"/>
      </w:pPr>
      <w:r>
        <w:rPr/>
        <w:t>בהוראותיה שהופנו להגנת המושכרים מפלישות שעלולות לסכל תכלית זו</w:t>
      </w:r>
      <w:r>
        <w:rPr/>
        <w:t>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bidi/>
        <w:spacing w:before="93"/>
        <w:ind w:left="0" w:right="113"/>
        <w:jc w:val="right"/>
      </w:pPr>
      <w:r>
        <w:rPr/>
        <w:t>.8</w:t>
      </w:r>
      <w:r>
        <w:rPr/>
        <w:t> השוואה</w:t>
      </w:r>
      <w:r>
        <w:rPr>
          <w:spacing w:val="58"/>
        </w:rPr>
        <w:t> </w:t>
      </w:r>
      <w:r>
        <w:rPr/>
        <w:t>חשובה לתחום הדיור הציבורי מעלה את ההבדל הבא</w:t>
      </w:r>
      <w:r>
        <w:rPr/>
        <w:t>:</w:t>
      </w:r>
      <w:r>
        <w:rPr/>
        <w:t> בעוד בדיור הציבורי הדירות יכולות להימכ</w:t>
      </w:r>
      <w:r>
        <w:rPr/>
        <w:t>ר</w:t>
      </w:r>
    </w:p>
    <w:p>
      <w:pPr>
        <w:pStyle w:val="BodyText"/>
        <w:bidi/>
        <w:spacing w:before="1"/>
        <w:ind w:left="0" w:right="113"/>
        <w:jc w:val="right"/>
      </w:pPr>
      <w:r>
        <w:rPr/>
        <w:t>לדיירים או להישאר במאגר הדיור הסוציאלי</w:t>
      </w:r>
      <w:r>
        <w:rPr/>
        <w:t>,</w:t>
      </w:r>
      <w:r>
        <w:rPr/>
        <w:t> הרי שלגבי דירות רשות הפיתוח קיימות שתי אופציות אחרות</w:t>
      </w:r>
      <w:r>
        <w:rPr/>
        <w:t>:</w:t>
      </w:r>
    </w:p>
    <w:p>
      <w:pPr>
        <w:pStyle w:val="BodyText"/>
        <w:bidi/>
        <w:ind w:left="0" w:right="2283"/>
        <w:jc w:val="right"/>
      </w:pPr>
      <w:r>
        <w:rPr/>
        <w:t>מכירה לדיירים או מכירה ליזמים פרטיים</w:t>
      </w:r>
      <w:r>
        <w:rPr/>
        <w:t>,</w:t>
      </w:r>
      <w:r>
        <w:rPr/>
        <w:t> באופן שאינו מבטיח שימוש חברתי עתידי</w:t>
      </w:r>
      <w:r>
        <w:rPr/>
        <w:t>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bidi/>
        <w:spacing w:before="93"/>
        <w:ind w:left="200" w:right="113"/>
        <w:jc w:val="right"/>
      </w:pPr>
      <w:r>
        <w:rPr/>
        <w:t>.9</w:t>
      </w:r>
      <w:r>
        <w:rPr/>
        <w:t> על רקע האמור לעיל</w:t>
      </w:r>
      <w:r>
        <w:rPr/>
        <w:t>,</w:t>
      </w:r>
      <w:r>
        <w:rPr/>
        <w:t> מתחזק הצורך בהכרה במצוקה ההולכת וגואה בדיור בישראל תוך נקיטת צעדים  חדשניים  לגיבוש  פתרונות  בתחום</w:t>
      </w:r>
      <w:r>
        <w:rPr/>
        <w:t>,</w:t>
      </w:r>
      <w:r>
        <w:rPr/>
        <w:t> שתתחשב במגבלות הכלכליות והתקציביות של משרדי הממשלה האמונים</w:t>
      </w:r>
      <w:r>
        <w:rPr>
          <w:spacing w:val="31"/>
        </w:rPr>
        <w:t> </w:t>
      </w:r>
      <w:r>
        <w:rPr/>
        <w:t>על</w:t>
      </w:r>
      <w:r>
        <w:rPr>
          <w:spacing w:val="30"/>
        </w:rPr>
        <w:t> </w:t>
      </w:r>
      <w:r>
        <w:rPr/>
        <w:t>הנושא</w:t>
      </w:r>
      <w:r>
        <w:rPr/>
        <w:t>.</w:t>
      </w:r>
      <w:r>
        <w:rPr>
          <w:spacing w:val="30"/>
        </w:rPr>
        <w:t> </w:t>
      </w:r>
      <w:r>
        <w:rPr/>
        <w:t>בין</w:t>
      </w:r>
      <w:r>
        <w:rPr>
          <w:spacing w:val="31"/>
        </w:rPr>
        <w:t> </w:t>
      </w:r>
      <w:r>
        <w:rPr/>
        <w:t>יתר</w:t>
      </w:r>
      <w:r>
        <w:rPr>
          <w:spacing w:val="30"/>
        </w:rPr>
        <w:t> </w:t>
      </w:r>
      <w:r>
        <w:rPr/>
        <w:t>הפעילויות</w:t>
      </w:r>
      <w:r>
        <w:rPr>
          <w:spacing w:val="30"/>
        </w:rPr>
        <w:t> </w:t>
      </w:r>
      <w:r>
        <w:rPr/>
        <w:t>והיוזמות</w:t>
      </w:r>
      <w:r>
        <w:rPr>
          <w:spacing w:val="30"/>
        </w:rPr>
        <w:t> </w:t>
      </w:r>
      <w:r>
        <w:rPr/>
        <w:t>שארגונים</w:t>
      </w:r>
      <w:r>
        <w:rPr>
          <w:spacing w:val="30"/>
        </w:rPr>
        <w:t> </w:t>
      </w:r>
      <w:r>
        <w:rPr/>
        <w:t>שונים</w:t>
      </w:r>
      <w:r>
        <w:rPr>
          <w:spacing w:val="31"/>
        </w:rPr>
        <w:t> </w:t>
      </w:r>
      <w:r>
        <w:rPr/>
        <w:t>נוקטים</w:t>
      </w:r>
      <w:r>
        <w:rPr>
          <w:spacing w:val="30"/>
        </w:rPr>
        <w:t> </w:t>
      </w:r>
      <w:r>
        <w:rPr/>
        <w:t>למען</w:t>
      </w:r>
      <w:r>
        <w:rPr>
          <w:spacing w:val="30"/>
        </w:rPr>
        <w:t> </w:t>
      </w:r>
      <w:r>
        <w:rPr/>
        <w:t>פתרונות</w:t>
      </w:r>
      <w:r>
        <w:rPr>
          <w:spacing w:val="30"/>
        </w:rPr>
        <w:t> </w:t>
      </w:r>
      <w:r>
        <w:rPr/>
        <w:t>דיור</w:t>
      </w:r>
      <w:r>
        <w:rPr/>
        <w:t>,</w:t>
      </w:r>
      <w:r>
        <w:rPr>
          <w:spacing w:val="30"/>
        </w:rPr>
        <w:t> </w:t>
      </w:r>
      <w:r>
        <w:rPr/>
        <w:t>מתקיימ</w:t>
      </w:r>
      <w:r>
        <w:rPr/>
        <w:t>ת</w:t>
      </w:r>
    </w:p>
    <w:p>
      <w:pPr>
        <w:pStyle w:val="BodyText"/>
        <w:bidi/>
        <w:spacing w:before="1"/>
        <w:ind w:left="0" w:right="113"/>
        <w:jc w:val="right"/>
      </w:pPr>
      <w:r>
        <w:rPr/>
        <w:t>פעילות ענפה ואינטנסיבית לקידום </w:t>
      </w:r>
      <w:r>
        <w:rPr/>
        <w:t>"</w:t>
      </w:r>
      <w:r>
        <w:rPr/>
        <w:t>דיור בר השגה</w:t>
      </w:r>
      <w:r>
        <w:rPr/>
        <w:t>,"</w:t>
      </w:r>
      <w:r>
        <w:rPr/>
        <w:t> על פי מודלים הנהוגים במדינות רבות</w:t>
      </w:r>
      <w:r>
        <w:rPr/>
        <w:t>,</w:t>
      </w:r>
      <w:r>
        <w:rPr/>
        <w:t> המשלב בי</w:t>
      </w:r>
      <w:r>
        <w:rPr/>
        <w:t>ן</w:t>
      </w:r>
    </w:p>
    <w:p>
      <w:pPr>
        <w:pStyle w:val="BodyText"/>
        <w:bidi/>
        <w:ind w:left="0" w:right="113"/>
        <w:jc w:val="right"/>
      </w:pPr>
      <w:r>
        <w:rPr/>
        <w:t>החברה האזרחית לגופים ציבוריים שמטרתם לספק שירותי דיור נגיש ואיכותי בתמהיל חברתי של משתכניו</w:t>
      </w:r>
      <w:r>
        <w:rPr/>
        <w:t>.</w:t>
      </w:r>
      <w:r>
        <w:rPr/>
        <w:t> על פי המודל האמור</w:t>
      </w:r>
      <w:r>
        <w:rPr/>
        <w:t>,</w:t>
      </w:r>
      <w:r>
        <w:rPr/>
        <w:t> ניהול הנכסים המיועדים לדיור בר השגה מופקד בידי מוסדות ותאגידים מהחבר</w:t>
      </w:r>
      <w:r>
        <w:rPr/>
        <w:t>ה</w:t>
      </w:r>
    </w:p>
    <w:p>
      <w:pPr>
        <w:pStyle w:val="BodyText"/>
        <w:bidi/>
        <w:ind w:left="0" w:right="5468"/>
        <w:jc w:val="right"/>
      </w:pPr>
      <w:r>
        <w:rPr/>
        <w:t>האזרחית שפועלים ללא מטרות רווח </w:t>
      </w:r>
      <w:r>
        <w:rPr/>
        <w:t>)</w:t>
      </w:r>
      <w:r>
        <w:rPr/>
        <w:t>מלכ</w:t>
      </w:r>
      <w:r>
        <w:rPr/>
        <w:t>"</w:t>
      </w:r>
      <w:r>
        <w:rPr/>
        <w:t>רים</w:t>
      </w:r>
      <w:r>
        <w:rPr/>
        <w:t>.</w:t>
      </w:r>
      <w:r>
        <w:rPr/>
        <w:t>(</w:t>
      </w:r>
    </w:p>
    <w:p>
      <w:pPr>
        <w:pStyle w:val="BodyText"/>
        <w:spacing w:before="5"/>
      </w:pPr>
    </w:p>
    <w:p>
      <w:pPr>
        <w:pStyle w:val="BodyText"/>
        <w:bidi/>
        <w:spacing w:before="92"/>
        <w:ind w:left="200" w:right="113"/>
        <w:jc w:val="right"/>
      </w:pPr>
      <w:r>
        <w:rPr>
          <w:spacing w:val="3"/>
        </w:rPr>
        <w:t>.10</w:t>
      </w:r>
      <w:r>
        <w:rPr>
          <w:spacing w:val="3"/>
        </w:rPr>
        <w:t>על</w:t>
      </w:r>
      <w:r>
        <w:rPr/>
        <w:t> אף ההכרה של הגופים האמונים על השיכון בישראל בחובתם ליזום פיתרון כולל לבעיית הדיור הציבורי</w:t>
      </w:r>
      <w:r>
        <w:rPr>
          <w:spacing w:val="3"/>
        </w:rPr>
        <w:t> </w:t>
      </w:r>
      <w:r>
        <w:rPr/>
        <w:t>והדיור בהישג יד</w:t>
      </w:r>
      <w:r>
        <w:rPr/>
        <w:t>,</w:t>
      </w:r>
      <w:r>
        <w:rPr/>
        <w:t> כפי שמשתקף מההוראות והחקיקה הרלוונטיות</w:t>
      </w:r>
      <w:r>
        <w:rPr/>
        <w:t>,</w:t>
      </w:r>
      <w:r>
        <w:rPr/>
        <w:t> צעדים בכיוון הרצוי טרם ננקטו</w:t>
      </w:r>
      <w:r>
        <w:rPr/>
        <w:t>.</w:t>
      </w:r>
      <w:r>
        <w:rPr/>
        <w:t> דחיפותה של הפנייה מובנת מאליה</w:t>
      </w:r>
      <w:r>
        <w:rPr/>
        <w:t>.</w:t>
      </w:r>
      <w:r>
        <w:rPr/>
        <w:t> כפי שהובא לעיל</w:t>
      </w:r>
      <w:r>
        <w:rPr/>
        <w:t>,</w:t>
      </w:r>
      <w:r>
        <w:rPr/>
        <w:t> מוצאים מכרזים לרכישת נכסי רשות הפיתוח</w:t>
      </w:r>
      <w:r>
        <w:rPr/>
        <w:t>,</w:t>
      </w:r>
      <w:r>
        <w:rPr/>
        <w:t> ומלאי הדירות הולך ומידלדל</w:t>
      </w:r>
      <w:r>
        <w:rPr/>
        <w:t>.</w:t>
      </w:r>
      <w:r>
        <w:rPr/>
        <w:t> על מנת שלתוכנית המוצעת יהא סיכוי להתממש</w:t>
      </w:r>
      <w:r>
        <w:rPr/>
        <w:t>,</w:t>
      </w:r>
      <w:r>
        <w:rPr/>
        <w:t> יש למשוך את המכרזים התלויים ועומדים בהווה</w:t>
      </w:r>
      <w:r>
        <w:rPr/>
        <w:t>,</w:t>
      </w:r>
      <w:r>
        <w:rPr>
          <w:spacing w:val="26"/>
        </w:rPr>
        <w:t> </w:t>
      </w:r>
      <w:r>
        <w:rPr/>
        <w:t>למעט</w:t>
      </w:r>
      <w:r>
        <w:rPr>
          <w:spacing w:val="25"/>
        </w:rPr>
        <w:t> </w:t>
      </w:r>
      <w:r>
        <w:rPr/>
        <w:t>הליכי</w:t>
      </w:r>
      <w:r>
        <w:rPr>
          <w:spacing w:val="25"/>
        </w:rPr>
        <w:t> </w:t>
      </w:r>
      <w:r>
        <w:rPr/>
        <w:t>מכירה</w:t>
      </w:r>
      <w:r>
        <w:rPr>
          <w:spacing w:val="26"/>
        </w:rPr>
        <w:t> </w:t>
      </w:r>
      <w:r>
        <w:rPr/>
        <w:t>לדיירים</w:t>
      </w:r>
      <w:r>
        <w:rPr>
          <w:spacing w:val="25"/>
        </w:rPr>
        <w:t> </w:t>
      </w:r>
      <w:r>
        <w:rPr/>
        <w:t>בנכסים</w:t>
      </w:r>
      <w:r>
        <w:rPr>
          <w:spacing w:val="26"/>
        </w:rPr>
        <w:t> </w:t>
      </w:r>
      <w:r>
        <w:rPr/>
        <w:t>אלו</w:t>
      </w:r>
      <w:r>
        <w:rPr/>
        <w:t>,</w:t>
      </w:r>
      <w:r>
        <w:rPr>
          <w:spacing w:val="25"/>
        </w:rPr>
        <w:t> </w:t>
      </w:r>
      <w:r>
        <w:rPr/>
        <w:t>עד</w:t>
      </w:r>
      <w:r>
        <w:rPr>
          <w:spacing w:val="26"/>
        </w:rPr>
        <w:t> </w:t>
      </w:r>
      <w:r>
        <w:rPr/>
        <w:t>שיינתן</w:t>
      </w:r>
      <w:r>
        <w:rPr>
          <w:spacing w:val="25"/>
        </w:rPr>
        <w:t> </w:t>
      </w:r>
      <w:r>
        <w:rPr/>
        <w:t>סיכוי</w:t>
      </w:r>
      <w:r>
        <w:rPr>
          <w:spacing w:val="27"/>
        </w:rPr>
        <w:t> </w:t>
      </w:r>
      <w:r>
        <w:rPr/>
        <w:t>למימוש</w:t>
      </w:r>
      <w:r>
        <w:rPr>
          <w:spacing w:val="26"/>
        </w:rPr>
        <w:t> </w:t>
      </w:r>
      <w:r>
        <w:rPr/>
        <w:t>תוכנית</w:t>
      </w:r>
      <w:r>
        <w:rPr>
          <w:spacing w:val="26"/>
        </w:rPr>
        <w:t> </w:t>
      </w:r>
      <w:r>
        <w:rPr/>
        <w:t>חברתית</w:t>
      </w:r>
      <w:r>
        <w:rPr>
          <w:spacing w:val="25"/>
        </w:rPr>
        <w:t> </w:t>
      </w:r>
      <w:r>
        <w:rPr/>
        <w:t>על</w:t>
      </w:r>
      <w:r>
        <w:rPr>
          <w:spacing w:val="25"/>
        </w:rPr>
        <w:t> </w:t>
      </w:r>
      <w:r>
        <w:rPr/>
        <w:t>ידי</w:t>
      </w:r>
      <w:r>
        <w:rPr>
          <w:spacing w:val="25"/>
        </w:rPr>
        <w:t> </w:t>
      </w:r>
      <w:r>
        <w:rPr/>
        <w:t>משר</w:t>
      </w:r>
      <w:r>
        <w:rPr/>
        <w:t>ד</w:t>
      </w:r>
    </w:p>
    <w:p>
      <w:pPr>
        <w:spacing w:after="0"/>
        <w:jc w:val="right"/>
        <w:sectPr>
          <w:pgSz w:w="11910" w:h="16840"/>
          <w:pgMar w:header="727" w:footer="1640" w:top="920" w:bottom="2940" w:left="880" w:right="740"/>
        </w:sectPr>
      </w:pPr>
    </w:p>
    <w:p>
      <w:pPr>
        <w:pStyle w:val="BodyText"/>
        <w:bidi/>
        <w:spacing w:before="1"/>
        <w:ind w:left="0" w:right="113"/>
        <w:jc w:val="right"/>
      </w:pPr>
      <w:r>
        <w:rPr/>
        <w:t>ימצא לנכון להמשיך במדיניות המכיר</w:t>
      </w:r>
      <w:r>
        <w:rPr/>
        <w:t>ה</w:t>
      </w:r>
    </w:p>
    <w:p>
      <w:pPr>
        <w:pStyle w:val="BodyText"/>
        <w:bidi/>
        <w:spacing w:before="1"/>
        <w:ind w:left="0" w:right="65"/>
        <w:jc w:val="right"/>
      </w:pPr>
      <w:r>
        <w:rPr/>
        <w:br w:type="column"/>
      </w:r>
      <w:r>
        <w:rPr>
          <w:u w:val="single"/>
        </w:rPr>
        <w:t>לאחר בחינת הסוגי</w:t>
      </w:r>
      <w:r>
        <w:rPr>
          <w:u w:val="single"/>
        </w:rPr>
        <w:t>ה</w:t>
      </w:r>
    </w:p>
    <w:p>
      <w:pPr>
        <w:pStyle w:val="BodyText"/>
        <w:bidi/>
        <w:spacing w:before="1"/>
        <w:ind w:left="0" w:right="66"/>
        <w:jc w:val="right"/>
      </w:pPr>
      <w:r>
        <w:rPr/>
        <w:br w:type="column"/>
      </w:r>
      <w:r>
        <w:rPr/>
        <w:t>-</w:t>
      </w:r>
      <w:r>
        <w:rPr/>
        <w:t> אם משרד השיכו</w:t>
      </w:r>
      <w:r>
        <w:rPr/>
        <w:t>ן</w:t>
      </w:r>
    </w:p>
    <w:p>
      <w:pPr>
        <w:pStyle w:val="BodyText"/>
        <w:bidi/>
        <w:spacing w:before="1"/>
        <w:ind w:left="0" w:right="66"/>
        <w:jc w:val="right"/>
      </w:pPr>
      <w:r>
        <w:rPr/>
        <w:br w:type="column"/>
      </w:r>
      <w:r>
        <w:rPr/>
        <w:t>השיכון</w:t>
      </w:r>
      <w:r>
        <w:rPr/>
        <w:t>.</w:t>
      </w:r>
      <w:r>
        <w:rPr/>
        <w:t> בסופו של יו</w:t>
      </w:r>
      <w:r>
        <w:rPr/>
        <w:t>ם</w:t>
      </w:r>
    </w:p>
    <w:p>
      <w:pPr>
        <w:spacing w:after="0"/>
        <w:jc w:val="right"/>
        <w:sectPr>
          <w:type w:val="continuous"/>
          <w:pgSz w:w="11910" w:h="16840"/>
          <w:pgMar w:top="920" w:bottom="2940" w:left="880" w:right="740"/>
          <w:cols w:num="4" w:equalWidth="0">
            <w:col w:w="3701" w:space="40"/>
            <w:col w:w="2000" w:space="39"/>
            <w:col w:w="1893" w:space="39"/>
            <w:col w:w="2578"/>
          </w:cols>
        </w:sectPr>
      </w:pPr>
    </w:p>
    <w:p>
      <w:pPr>
        <w:pStyle w:val="BodyText"/>
        <w:bidi/>
        <w:ind w:left="0" w:right="113"/>
        <w:jc w:val="right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840486</wp:posOffset>
            </wp:positionH>
            <wp:positionV relativeFrom="page">
              <wp:posOffset>457200</wp:posOffset>
            </wp:positionV>
            <wp:extent cx="6182106" cy="1374648"/>
            <wp:effectExtent l="0" t="0" r="0" b="0"/>
            <wp:wrapNone/>
            <wp:docPr id="9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106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הקיימת</w:t>
      </w:r>
      <w:r>
        <w:rPr/>
        <w:t>,</w:t>
      </w:r>
      <w:r>
        <w:rPr/>
        <w:t> ניתן יהיה להמשיך במכירת הנכסים</w:t>
      </w:r>
      <w:r>
        <w:rPr/>
        <w:t>;</w:t>
      </w:r>
      <w:r>
        <w:rPr/>
        <w:t> ואולם אם לא תיעצר המכירה בשלב זה</w:t>
      </w:r>
      <w:r>
        <w:rPr/>
        <w:t>,</w:t>
      </w:r>
      <w:r>
        <w:rPr/>
        <w:t> ועד שיתבהרו סיכויי</w:t>
      </w:r>
      <w:r>
        <w:rPr/>
        <w:t>ה</w:t>
      </w:r>
    </w:p>
    <w:p>
      <w:pPr>
        <w:pStyle w:val="BodyText"/>
        <w:bidi/>
        <w:ind w:left="0" w:right="586"/>
        <w:jc w:val="right"/>
      </w:pPr>
      <w:r>
        <w:rPr/>
        <w:t>אל מול הרשויות הרלוונטיות</w:t>
      </w:r>
      <w:r>
        <w:rPr/>
        <w:t>,</w:t>
      </w:r>
      <w:r>
        <w:rPr/>
        <w:t> ייווצר מצב שבו לא יהיו נכסים שעליהם תיושם התכנית אם תימצא ראויה</w:t>
      </w:r>
      <w:r>
        <w:rPr/>
        <w:t>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bidi/>
        <w:spacing w:before="92"/>
        <w:ind w:left="137" w:right="0"/>
        <w:jc w:val="left"/>
      </w:pPr>
      <w:r>
        <w:rPr/>
        <w:t>על כן</w:t>
      </w:r>
      <w:r>
        <w:rPr/>
        <w:t>,</w:t>
      </w:r>
      <w:r>
        <w:rPr/>
        <w:t> ולאור האמור לעיל</w:t>
      </w:r>
      <w:r>
        <w:rPr/>
        <w:t>,</w:t>
      </w:r>
      <w:r>
        <w:rPr/>
        <w:t> מתבקשת בזאת הפסקת מכירת נכסי רשות הפיתוח על מנת לאפשר גיבוש תוכנית לייעוד מקצת מנכסים אלו למטרה האמורה באופן שתענה על צורכי הציבור ותסייע במתן פתרונות דיור למעוט</w:t>
      </w:r>
      <w:r>
        <w:rPr/>
        <w:t>י</w:t>
      </w:r>
    </w:p>
    <w:p>
      <w:pPr>
        <w:pStyle w:val="BodyText"/>
        <w:bidi/>
        <w:ind w:left="136" w:right="0"/>
        <w:jc w:val="left"/>
      </w:pPr>
      <w:r>
        <w:rPr/>
        <w:t>יכולת בישראל</w:t>
      </w:r>
      <w:r>
        <w:rPr/>
        <w:t>.</w:t>
      </w:r>
    </w:p>
    <w:p>
      <w:pPr>
        <w:pStyle w:val="BodyText"/>
        <w:rPr>
          <w:sz w:val="16"/>
        </w:rPr>
      </w:pPr>
    </w:p>
    <w:p>
      <w:pPr>
        <w:pStyle w:val="BodyText"/>
        <w:bidi/>
        <w:spacing w:before="92"/>
        <w:ind w:left="0" w:right="3720"/>
        <w:jc w:val="right"/>
      </w:pPr>
      <w:r>
        <w:rPr/>
        <w:t>נשמח לעמוד לרשותך לצורך מידע נוסף ואף גיבוש התוכנית בה עסקינן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bidi/>
        <w:spacing w:before="92"/>
        <w:ind w:left="2383" w:right="230"/>
        <w:jc w:val="center"/>
      </w:pPr>
      <w:r>
        <w:rPr/>
        <w:drawing>
          <wp:anchor distT="0" distB="0" distL="0" distR="0" allowOverlap="1" layoutInCell="1" locked="0" behindDoc="1" simplePos="0" relativeHeight="268428887">
            <wp:simplePos x="0" y="0"/>
            <wp:positionH relativeFrom="page">
              <wp:posOffset>2032254</wp:posOffset>
            </wp:positionH>
            <wp:positionV relativeFrom="paragraph">
              <wp:posOffset>103075</wp:posOffset>
            </wp:positionV>
            <wp:extent cx="1644395" cy="516930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395" cy="51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בברכה</w:t>
      </w:r>
      <w:r>
        <w:rPr/>
        <w:t>,</w:t>
      </w:r>
    </w:p>
    <w:p>
      <w:pPr>
        <w:pStyle w:val="BodyText"/>
        <w:rPr>
          <w:sz w:val="16"/>
        </w:rPr>
      </w:pPr>
    </w:p>
    <w:p>
      <w:pPr>
        <w:pStyle w:val="BodyText"/>
        <w:bidi/>
        <w:spacing w:before="92"/>
        <w:ind w:left="5849" w:right="3631"/>
        <w:jc w:val="center"/>
      </w:pPr>
      <w:r>
        <w:rPr/>
        <w:t>רן מלמד סמנכ</w:t>
      </w:r>
      <w:r>
        <w:rPr/>
        <w:t>"</w:t>
      </w:r>
      <w:r>
        <w:rPr/>
        <w:t>ל</w:t>
      </w:r>
    </w:p>
    <w:p>
      <w:pPr>
        <w:spacing w:after="0"/>
        <w:jc w:val="center"/>
        <w:sectPr>
          <w:type w:val="continuous"/>
          <w:pgSz w:w="11910" w:h="16840"/>
          <w:pgMar w:top="920" w:bottom="2940" w:left="8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bidi/>
        <w:spacing w:before="93"/>
        <w:ind w:left="104" w:right="7091" w:firstLine="2461"/>
        <w:jc w:val="both"/>
      </w:pPr>
      <w:r>
        <w:rPr/>
        <w:t>העתק</w:t>
      </w:r>
      <w:r>
        <w:rPr/>
        <w:t>:</w:t>
      </w:r>
      <w:r>
        <w:rPr/>
        <w:t> ח</w:t>
      </w:r>
      <w:r>
        <w:rPr/>
        <w:t>"</w:t>
      </w:r>
      <w:r>
        <w:rPr/>
        <w:t>כ איתן כבל</w:t>
      </w:r>
      <w:r>
        <w:rPr/>
        <w:t>,</w:t>
      </w:r>
      <w:r>
        <w:rPr/>
        <w:t> יו</w:t>
      </w:r>
      <w:r>
        <w:rPr/>
        <w:t>"</w:t>
      </w:r>
      <w:r>
        <w:rPr/>
        <w:t>ר ועדת הכלכלה ח</w:t>
      </w:r>
      <w:r>
        <w:rPr/>
        <w:t>"</w:t>
      </w:r>
      <w:r>
        <w:rPr/>
        <w:t>כ אלי כהן</w:t>
      </w:r>
      <w:r>
        <w:rPr/>
        <w:t>,</w:t>
      </w:r>
      <w:r>
        <w:rPr/>
        <w:t> יו</w:t>
      </w:r>
      <w:r>
        <w:rPr/>
        <w:t>"</w:t>
      </w:r>
      <w:r>
        <w:rPr/>
        <w:t>ר ועדת הרפורמות ח</w:t>
      </w:r>
      <w:r>
        <w:rPr/>
        <w:t>"</w:t>
      </w:r>
      <w:r>
        <w:rPr/>
        <w:t>כ משה גפני</w:t>
      </w:r>
      <w:r>
        <w:rPr/>
        <w:t>,</w:t>
      </w:r>
      <w:r>
        <w:rPr/>
        <w:t> יו</w:t>
      </w:r>
      <w:r>
        <w:rPr/>
        <w:t>"</w:t>
      </w:r>
      <w:r>
        <w:rPr/>
        <w:t>ר ועדת הכספי</w:t>
      </w:r>
      <w:r>
        <w:rPr/>
        <w:t>ם</w:t>
      </w:r>
    </w:p>
    <w:sectPr>
      <w:pgSz w:w="11910" w:h="16840"/>
      <w:pgMar w:header="725" w:footer="2749" w:top="980" w:bottom="184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863">
          <wp:simplePos x="0" y="0"/>
          <wp:positionH relativeFrom="page">
            <wp:posOffset>0</wp:posOffset>
          </wp:positionH>
          <wp:positionV relativeFrom="page">
            <wp:posOffset>9010650</wp:posOffset>
          </wp:positionV>
          <wp:extent cx="5719572" cy="131978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9572" cy="131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887">
          <wp:simplePos x="0" y="0"/>
          <wp:positionH relativeFrom="page">
            <wp:posOffset>6079997</wp:posOffset>
          </wp:positionH>
          <wp:positionV relativeFrom="page">
            <wp:posOffset>8820911</wp:posOffset>
          </wp:positionV>
          <wp:extent cx="944143" cy="132588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4143" cy="1325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911">
          <wp:simplePos x="0" y="0"/>
          <wp:positionH relativeFrom="page">
            <wp:posOffset>133350</wp:posOffset>
          </wp:positionH>
          <wp:positionV relativeFrom="page">
            <wp:posOffset>9524996</wp:posOffset>
          </wp:positionV>
          <wp:extent cx="5738622" cy="1166621"/>
          <wp:effectExtent l="0" t="0" r="0" b="0"/>
          <wp:wrapNone/>
          <wp:docPr id="5" name="image3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8622" cy="1166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68pt;margin-top:35.252239pt;width:9.050pt;height:12.1pt;mso-position-horizontal-relative:page;mso-position-vertical-relative:page;z-index:-664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68pt;margin-top:35.356419pt;width:10.7pt;height:15.45pt;mso-position-horizontal-relative:page;mso-position-vertical-relative:page;z-index:-66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30" w:right="224"/>
      <w:jc w:val="center"/>
      <w:outlineLvl w:val="1"/>
    </w:pPr>
    <w:rPr>
      <w:rFonts w:ascii="Arial" w:hAnsi="Arial" w:eastAsia="Arial" w:cs="Arial"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dc:title>&lt;4D6963726F736F667420576F7264202D20E2ECF0E82DF8F9E5FA20E4F4E9FAE5E720F1F4E82032303135&gt;</dc:title>
  <dcterms:created xsi:type="dcterms:W3CDTF">2018-02-06T09:25:56Z</dcterms:created>
  <dcterms:modified xsi:type="dcterms:W3CDTF">2018-02-06T09:25:56Z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2018-02-06T00:00:00Z</vt:filetime>
  </property>
</Properties>
</file>