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22" w:rsidRPr="00CF1204" w:rsidRDefault="008B0622" w:rsidP="00C81F84">
      <w:pPr>
        <w:tabs>
          <w:tab w:val="left" w:pos="1918"/>
          <w:tab w:val="left" w:pos="2174"/>
          <w:tab w:val="center" w:pos="3061"/>
          <w:tab w:val="right" w:pos="8164"/>
        </w:tabs>
        <w:spacing w:line="360" w:lineRule="auto"/>
        <w:rPr>
          <w:rFonts w:cs="David"/>
          <w:b/>
          <w:bCs/>
          <w:sz w:val="24"/>
          <w:szCs w:val="24"/>
          <w:rtl/>
        </w:rPr>
      </w:pPr>
      <w:r w:rsidRPr="00CF1204">
        <w:rPr>
          <w:rFonts w:cs="David" w:hint="cs"/>
          <w:b/>
          <w:bCs/>
          <w:sz w:val="24"/>
          <w:szCs w:val="24"/>
          <w:rtl/>
        </w:rPr>
        <w:t>בית המשפט העליון</w:t>
      </w:r>
      <w:r w:rsidRPr="00CF1204">
        <w:rPr>
          <w:rFonts w:cs="David" w:hint="cs"/>
          <w:b/>
          <w:bCs/>
          <w:sz w:val="24"/>
          <w:szCs w:val="24"/>
          <w:rtl/>
        </w:rPr>
        <w:tab/>
        <w:t xml:space="preserve">                                                                             בג"צ  12/______</w:t>
      </w:r>
    </w:p>
    <w:p w:rsidR="008B0622" w:rsidRPr="00CF1204" w:rsidRDefault="008B0622" w:rsidP="00C81F84">
      <w:pPr>
        <w:tabs>
          <w:tab w:val="left" w:pos="1918"/>
          <w:tab w:val="left" w:pos="2174"/>
          <w:tab w:val="center" w:pos="3061"/>
          <w:tab w:val="right" w:pos="8164"/>
        </w:tabs>
        <w:spacing w:line="360" w:lineRule="auto"/>
        <w:rPr>
          <w:rFonts w:cs="David"/>
          <w:sz w:val="24"/>
          <w:szCs w:val="24"/>
          <w:rtl/>
        </w:rPr>
      </w:pPr>
      <w:r w:rsidRPr="00CF1204">
        <w:rPr>
          <w:rFonts w:cs="David" w:hint="cs"/>
          <w:b/>
          <w:bCs/>
          <w:sz w:val="24"/>
          <w:szCs w:val="24"/>
          <w:u w:val="single"/>
          <w:rtl/>
        </w:rPr>
        <w:t>בשבתו כבית משפט גבוה לצדק</w:t>
      </w:r>
    </w:p>
    <w:p w:rsidR="008B0622" w:rsidRPr="00CF1204" w:rsidRDefault="008B0622" w:rsidP="00C81F84">
      <w:pPr>
        <w:tabs>
          <w:tab w:val="left" w:pos="1918"/>
          <w:tab w:val="left" w:pos="2174"/>
          <w:tab w:val="center" w:pos="3061"/>
          <w:tab w:val="right" w:pos="8164"/>
        </w:tabs>
        <w:spacing w:line="360" w:lineRule="auto"/>
        <w:rPr>
          <w:rFonts w:cs="David"/>
          <w:sz w:val="24"/>
          <w:szCs w:val="24"/>
          <w:rtl/>
        </w:rPr>
      </w:pPr>
    </w:p>
    <w:p w:rsidR="00323D4F" w:rsidRDefault="008B0622" w:rsidP="00C81F84">
      <w:pPr>
        <w:tabs>
          <w:tab w:val="left" w:pos="1918"/>
          <w:tab w:val="left" w:pos="2174"/>
          <w:tab w:val="center" w:pos="3061"/>
          <w:tab w:val="right" w:pos="8164"/>
        </w:tabs>
        <w:spacing w:line="360" w:lineRule="auto"/>
        <w:rPr>
          <w:rFonts w:cs="David"/>
          <w:b/>
          <w:bCs/>
          <w:sz w:val="24"/>
          <w:szCs w:val="24"/>
          <w:rtl/>
        </w:rPr>
      </w:pPr>
      <w:r w:rsidRPr="00CF1204">
        <w:rPr>
          <w:rFonts w:cs="David" w:hint="cs"/>
          <w:b/>
          <w:bCs/>
          <w:sz w:val="24"/>
          <w:szCs w:val="24"/>
          <w:rtl/>
        </w:rPr>
        <w:t>בעניין שבין:</w:t>
      </w:r>
      <w:r w:rsidRPr="00CF1204">
        <w:rPr>
          <w:rFonts w:cs="David" w:hint="cs"/>
          <w:b/>
          <w:bCs/>
          <w:sz w:val="24"/>
          <w:szCs w:val="24"/>
          <w:rtl/>
        </w:rPr>
        <w:tab/>
      </w:r>
      <w:r w:rsidRPr="00CF1204">
        <w:rPr>
          <w:rFonts w:cs="David" w:hint="cs"/>
          <w:b/>
          <w:bCs/>
          <w:sz w:val="24"/>
          <w:szCs w:val="24"/>
          <w:rtl/>
        </w:rPr>
        <w:tab/>
        <w:t>1.</w:t>
      </w:r>
      <w:r w:rsidR="00191D23">
        <w:rPr>
          <w:rFonts w:cs="David" w:hint="cs"/>
          <w:b/>
          <w:bCs/>
          <w:sz w:val="24"/>
          <w:szCs w:val="24"/>
          <w:rtl/>
        </w:rPr>
        <w:tab/>
      </w:r>
      <w:r w:rsidR="00323D4F">
        <w:rPr>
          <w:rFonts w:cs="David" w:hint="cs"/>
          <w:b/>
          <w:bCs/>
          <w:sz w:val="24"/>
          <w:szCs w:val="24"/>
          <w:rtl/>
        </w:rPr>
        <w:t>עמותת ידיד</w:t>
      </w:r>
      <w:r w:rsidR="0017247D">
        <w:rPr>
          <w:rFonts w:cs="David"/>
          <w:b/>
          <w:bCs/>
          <w:sz w:val="24"/>
          <w:szCs w:val="24"/>
          <w:rtl/>
        </w:rPr>
        <w:t>–</w:t>
      </w:r>
      <w:r w:rsidR="0017247D">
        <w:rPr>
          <w:rFonts w:cs="David" w:hint="cs"/>
          <w:b/>
          <w:bCs/>
          <w:sz w:val="24"/>
          <w:szCs w:val="24"/>
          <w:rtl/>
        </w:rPr>
        <w:t xml:space="preserve"> מרכזי זכויות בקהילה (ע"ר</w:t>
      </w:r>
      <w:r w:rsidR="00191D23">
        <w:rPr>
          <w:rFonts w:cs="David" w:hint="cs"/>
          <w:b/>
          <w:bCs/>
          <w:sz w:val="24"/>
          <w:szCs w:val="24"/>
          <w:rtl/>
        </w:rPr>
        <w:t xml:space="preserve"> מס' 580312171</w:t>
      </w:r>
      <w:r w:rsidR="00B3329C">
        <w:rPr>
          <w:rFonts w:cs="David" w:hint="cs"/>
          <w:b/>
          <w:bCs/>
          <w:sz w:val="24"/>
          <w:szCs w:val="24"/>
          <w:rtl/>
        </w:rPr>
        <w:t>)</w:t>
      </w:r>
    </w:p>
    <w:p w:rsidR="00191D23" w:rsidRPr="00191D23" w:rsidRDefault="00191D23" w:rsidP="00C81F84">
      <w:pPr>
        <w:tabs>
          <w:tab w:val="left" w:pos="1918"/>
          <w:tab w:val="left" w:pos="2174"/>
          <w:tab w:val="center" w:pos="3061"/>
          <w:tab w:val="right" w:pos="8164"/>
        </w:tabs>
        <w:spacing w:line="360" w:lineRule="auto"/>
        <w:ind w:left="2160"/>
        <w:rPr>
          <w:rFonts w:cs="David"/>
          <w:b/>
          <w:bCs/>
          <w:sz w:val="24"/>
          <w:szCs w:val="24"/>
          <w:rtl/>
        </w:rPr>
      </w:pPr>
      <w:r>
        <w:rPr>
          <w:rFonts w:cs="David" w:hint="cs"/>
          <w:b/>
          <w:bCs/>
          <w:sz w:val="24"/>
          <w:szCs w:val="24"/>
          <w:rtl/>
        </w:rPr>
        <w:tab/>
      </w:r>
      <w:r>
        <w:rPr>
          <w:rFonts w:cs="David" w:hint="cs"/>
          <w:b/>
          <w:bCs/>
          <w:sz w:val="24"/>
          <w:szCs w:val="24"/>
          <w:rtl/>
        </w:rPr>
        <w:tab/>
        <w:t xml:space="preserve">2. </w:t>
      </w:r>
      <w:r w:rsidRPr="00191D23">
        <w:rPr>
          <w:rFonts w:cs="David" w:hint="cs"/>
          <w:b/>
          <w:bCs/>
          <w:sz w:val="24"/>
          <w:szCs w:val="24"/>
          <w:rtl/>
        </w:rPr>
        <w:t xml:space="preserve">הקליניקה לזכויות אדם בחברה, </w:t>
      </w:r>
      <w:r>
        <w:rPr>
          <w:rFonts w:cs="David" w:hint="cs"/>
          <w:b/>
          <w:bCs/>
          <w:sz w:val="24"/>
          <w:szCs w:val="24"/>
          <w:rtl/>
        </w:rPr>
        <w:t xml:space="preserve">הפקולטה למשפטים, </w:t>
      </w:r>
      <w:r w:rsidRPr="00191D23">
        <w:rPr>
          <w:rFonts w:cs="David"/>
          <w:b/>
          <w:bCs/>
          <w:sz w:val="24"/>
          <w:szCs w:val="24"/>
          <w:rtl/>
        </w:rPr>
        <w:t>אוניברסיטת חיפה</w:t>
      </w:r>
    </w:p>
    <w:p w:rsidR="00191D23" w:rsidRPr="00B3329C" w:rsidRDefault="00323D4F" w:rsidP="00C81F84">
      <w:pPr>
        <w:tabs>
          <w:tab w:val="left" w:pos="1918"/>
          <w:tab w:val="left" w:pos="2174"/>
          <w:tab w:val="center" w:pos="3061"/>
          <w:tab w:val="right" w:pos="8164"/>
        </w:tabs>
        <w:spacing w:line="360" w:lineRule="auto"/>
        <w:ind w:left="2160"/>
        <w:rPr>
          <w:rFonts w:cs="David"/>
          <w:spacing w:val="-4"/>
          <w:sz w:val="24"/>
          <w:szCs w:val="24"/>
          <w:rtl/>
        </w:rPr>
      </w:pPr>
      <w:r w:rsidRPr="00191D23">
        <w:rPr>
          <w:rFonts w:cs="David" w:hint="cs"/>
          <w:b/>
          <w:bCs/>
          <w:sz w:val="24"/>
          <w:szCs w:val="24"/>
          <w:rtl/>
        </w:rPr>
        <w:tab/>
      </w:r>
      <w:r w:rsidRPr="00191D23">
        <w:rPr>
          <w:rFonts w:cs="David" w:hint="cs"/>
          <w:b/>
          <w:bCs/>
          <w:sz w:val="24"/>
          <w:szCs w:val="24"/>
          <w:rtl/>
        </w:rPr>
        <w:tab/>
      </w:r>
      <w:r w:rsidR="008B0622" w:rsidRPr="00191D23">
        <w:rPr>
          <w:rFonts w:cs="David" w:hint="cs"/>
          <w:sz w:val="24"/>
          <w:szCs w:val="24"/>
          <w:rtl/>
        </w:rPr>
        <w:t>העותרים</w:t>
      </w:r>
      <w:r w:rsidR="00C81F84">
        <w:rPr>
          <w:rFonts w:cs="David" w:hint="cs"/>
          <w:sz w:val="24"/>
          <w:szCs w:val="24"/>
          <w:rtl/>
        </w:rPr>
        <w:t xml:space="preserve"> </w:t>
      </w:r>
      <w:r w:rsidR="008B0622" w:rsidRPr="00191D23">
        <w:rPr>
          <w:rFonts w:cs="David"/>
          <w:spacing w:val="-4"/>
          <w:sz w:val="24"/>
          <w:szCs w:val="24"/>
          <w:rtl/>
        </w:rPr>
        <w:t xml:space="preserve">ע"י </w:t>
      </w:r>
      <w:r w:rsidRPr="00191D23">
        <w:rPr>
          <w:rFonts w:cs="David" w:hint="cs"/>
          <w:spacing w:val="-4"/>
          <w:sz w:val="24"/>
          <w:szCs w:val="24"/>
          <w:rtl/>
        </w:rPr>
        <w:t xml:space="preserve">הקליניקה לזכויות אדם </w:t>
      </w:r>
      <w:r w:rsidRPr="00191D23">
        <w:rPr>
          <w:rFonts w:cs="David"/>
          <w:spacing w:val="-4"/>
          <w:sz w:val="24"/>
          <w:szCs w:val="24"/>
          <w:rtl/>
        </w:rPr>
        <w:t>ב</w:t>
      </w:r>
      <w:r w:rsidR="00191D23" w:rsidRPr="00191D23">
        <w:rPr>
          <w:rFonts w:cs="David" w:hint="cs"/>
          <w:spacing w:val="-4"/>
          <w:sz w:val="24"/>
          <w:szCs w:val="24"/>
          <w:rtl/>
        </w:rPr>
        <w:t xml:space="preserve">חברה, הפקולטה למשפטים, אוניברסיטת חיפה, </w:t>
      </w:r>
      <w:r w:rsidRPr="00191D23">
        <w:rPr>
          <w:rFonts w:cs="David" w:hint="cs"/>
          <w:spacing w:val="-4"/>
          <w:sz w:val="24"/>
          <w:szCs w:val="24"/>
          <w:rtl/>
        </w:rPr>
        <w:t xml:space="preserve">באמצעות עו"ד רונית הרמתי </w:t>
      </w:r>
      <w:r w:rsidR="00C81F84">
        <w:rPr>
          <w:rFonts w:cs="David" w:hint="cs"/>
          <w:spacing w:val="-4"/>
          <w:sz w:val="24"/>
          <w:szCs w:val="24"/>
          <w:rtl/>
        </w:rPr>
        <w:t>א</w:t>
      </w:r>
      <w:r w:rsidRPr="00191D23">
        <w:rPr>
          <w:rFonts w:cs="David" w:hint="cs"/>
          <w:spacing w:val="-4"/>
          <w:sz w:val="24"/>
          <w:szCs w:val="24"/>
          <w:rtl/>
        </w:rPr>
        <w:t>לפרן או עו"ד שרון הורנשטיין</w:t>
      </w:r>
      <w:r w:rsidR="00C81F84">
        <w:rPr>
          <w:rFonts w:cs="David" w:hint="cs"/>
          <w:spacing w:val="-4"/>
          <w:sz w:val="24"/>
          <w:szCs w:val="24"/>
          <w:rtl/>
        </w:rPr>
        <w:t xml:space="preserve"> </w:t>
      </w:r>
      <w:r w:rsidRPr="00191D23">
        <w:rPr>
          <w:rFonts w:cs="David" w:hint="cs"/>
          <w:spacing w:val="-4"/>
          <w:sz w:val="24"/>
          <w:szCs w:val="24"/>
          <w:rtl/>
        </w:rPr>
        <w:t xml:space="preserve">או עו"ד הרן רייכמן </w:t>
      </w:r>
      <w:r w:rsidR="008B0622" w:rsidRPr="00191D23">
        <w:rPr>
          <w:rFonts w:cs="David" w:hint="cs"/>
          <w:spacing w:val="-4"/>
          <w:sz w:val="24"/>
          <w:szCs w:val="24"/>
          <w:rtl/>
        </w:rPr>
        <w:tab/>
      </w:r>
      <w:r w:rsidR="00191D23" w:rsidRPr="00B3329C">
        <w:rPr>
          <w:rFonts w:cs="David" w:hint="cs"/>
          <w:spacing w:val="-4"/>
          <w:sz w:val="24"/>
          <w:szCs w:val="24"/>
          <w:rtl/>
        </w:rPr>
        <w:tab/>
        <w:t>טל':</w:t>
      </w:r>
      <w:r w:rsidR="00B3329C">
        <w:rPr>
          <w:rFonts w:cs="David" w:hint="cs"/>
          <w:spacing w:val="-4"/>
          <w:sz w:val="24"/>
          <w:szCs w:val="24"/>
          <w:rtl/>
        </w:rPr>
        <w:t>04-8249978</w:t>
      </w:r>
      <w:r w:rsidR="00B3329C" w:rsidRPr="00B3329C">
        <w:rPr>
          <w:rFonts w:cs="David" w:hint="cs"/>
          <w:spacing w:val="-4"/>
          <w:sz w:val="24"/>
          <w:szCs w:val="24"/>
          <w:rtl/>
        </w:rPr>
        <w:t>, 0505657157</w:t>
      </w:r>
      <w:r w:rsidR="00191D23" w:rsidRPr="00B3329C">
        <w:rPr>
          <w:rFonts w:cs="David" w:hint="cs"/>
          <w:spacing w:val="-4"/>
          <w:sz w:val="24"/>
          <w:szCs w:val="24"/>
          <w:rtl/>
        </w:rPr>
        <w:t>פקס:</w:t>
      </w:r>
      <w:r w:rsidR="00B3329C" w:rsidRPr="00B3329C">
        <w:rPr>
          <w:rFonts w:cs="David" w:hint="cs"/>
          <w:spacing w:val="-4"/>
          <w:sz w:val="24"/>
          <w:szCs w:val="24"/>
          <w:rtl/>
        </w:rPr>
        <w:t xml:space="preserve">04-8288514 </w:t>
      </w:r>
    </w:p>
    <w:p w:rsidR="008B0622" w:rsidRPr="00CF1204" w:rsidRDefault="00191D23" w:rsidP="00C81F84">
      <w:pPr>
        <w:tabs>
          <w:tab w:val="left" w:pos="1918"/>
          <w:tab w:val="left" w:pos="2174"/>
          <w:tab w:val="center" w:pos="3061"/>
          <w:tab w:val="right" w:pos="8164"/>
        </w:tabs>
        <w:spacing w:line="360" w:lineRule="auto"/>
        <w:ind w:left="2160"/>
        <w:rPr>
          <w:b/>
          <w:bCs/>
          <w:spacing w:val="-4"/>
          <w:sz w:val="24"/>
          <w:u w:val="single"/>
          <w:rtl/>
        </w:rPr>
      </w:pPr>
      <w:r w:rsidRPr="00191D23">
        <w:rPr>
          <w:rFonts w:cs="David" w:hint="cs"/>
          <w:spacing w:val="-4"/>
          <w:sz w:val="24"/>
          <w:szCs w:val="24"/>
          <w:rtl/>
        </w:rPr>
        <w:t>כתובת</w:t>
      </w:r>
      <w:r w:rsidR="00B3329C">
        <w:rPr>
          <w:rFonts w:cs="David" w:hint="cs"/>
          <w:spacing w:val="-4"/>
          <w:sz w:val="24"/>
          <w:szCs w:val="24"/>
          <w:rtl/>
        </w:rPr>
        <w:t>:</w:t>
      </w:r>
      <w:r w:rsidR="000F7D48">
        <w:rPr>
          <w:rFonts w:cs="David" w:hint="cs"/>
          <w:spacing w:val="-4"/>
          <w:sz w:val="24"/>
          <w:szCs w:val="24"/>
          <w:rtl/>
        </w:rPr>
        <w:t>הקליניקה לזכויות אדם</w:t>
      </w:r>
      <w:r w:rsidR="00B3329C">
        <w:rPr>
          <w:rFonts w:cs="David" w:hint="cs"/>
          <w:spacing w:val="-4"/>
          <w:sz w:val="24"/>
          <w:szCs w:val="24"/>
          <w:rtl/>
        </w:rPr>
        <w:t xml:space="preserve"> בחברה, </w:t>
      </w:r>
      <w:r w:rsidR="00B3329C" w:rsidRPr="00B3329C">
        <w:rPr>
          <w:rFonts w:cs="David"/>
          <w:spacing w:val="-4"/>
          <w:sz w:val="24"/>
          <w:szCs w:val="24"/>
          <w:rtl/>
        </w:rPr>
        <w:t>הפקולטה למשפטים, אוניברסיטת חיפה</w:t>
      </w:r>
      <w:r w:rsidR="00B3329C">
        <w:rPr>
          <w:rFonts w:cs="David" w:hint="cs"/>
          <w:spacing w:val="-4"/>
          <w:sz w:val="24"/>
          <w:szCs w:val="24"/>
          <w:rtl/>
        </w:rPr>
        <w:t xml:space="preserve">, </w:t>
      </w:r>
      <w:r w:rsidR="00B3329C" w:rsidRPr="00B3329C">
        <w:rPr>
          <w:rFonts w:cs="David"/>
          <w:spacing w:val="-4"/>
          <w:sz w:val="24"/>
          <w:szCs w:val="24"/>
          <w:rtl/>
        </w:rPr>
        <w:t>הר הכרמל, 31905</w:t>
      </w:r>
      <w:r w:rsidR="008B0622" w:rsidRPr="00191D23">
        <w:rPr>
          <w:rFonts w:cs="David" w:hint="cs"/>
          <w:spacing w:val="-4"/>
          <w:sz w:val="24"/>
          <w:szCs w:val="24"/>
          <w:rtl/>
        </w:rPr>
        <w:tab/>
      </w:r>
      <w:r w:rsidR="008B0622" w:rsidRPr="00CF1204">
        <w:rPr>
          <w:rFonts w:hint="cs"/>
          <w:spacing w:val="-4"/>
          <w:sz w:val="24"/>
          <w:rtl/>
        </w:rPr>
        <w:tab/>
      </w:r>
      <w:r w:rsidR="008B0622" w:rsidRPr="00CF1204">
        <w:rPr>
          <w:rFonts w:hint="cs"/>
          <w:spacing w:val="-4"/>
          <w:sz w:val="24"/>
          <w:rtl/>
        </w:rPr>
        <w:tab/>
      </w:r>
      <w:r w:rsidR="008B0622" w:rsidRPr="00CF1204">
        <w:rPr>
          <w:rFonts w:hint="cs"/>
          <w:spacing w:val="-4"/>
          <w:sz w:val="24"/>
          <w:rtl/>
        </w:rPr>
        <w:tab/>
      </w:r>
      <w:r>
        <w:rPr>
          <w:rFonts w:hint="cs"/>
          <w:spacing w:val="-4"/>
          <w:sz w:val="24"/>
          <w:rtl/>
        </w:rPr>
        <w:tab/>
      </w:r>
      <w:r>
        <w:rPr>
          <w:rFonts w:hint="cs"/>
          <w:spacing w:val="-4"/>
          <w:sz w:val="24"/>
          <w:rtl/>
        </w:rPr>
        <w:tab/>
      </w:r>
      <w:r w:rsidR="00323D4F">
        <w:rPr>
          <w:rFonts w:hint="cs"/>
          <w:spacing w:val="-4"/>
          <w:sz w:val="24"/>
          <w:rtl/>
        </w:rPr>
        <w:tab/>
      </w:r>
      <w:r w:rsidR="00323D4F">
        <w:rPr>
          <w:rFonts w:hint="cs"/>
          <w:spacing w:val="-4"/>
          <w:sz w:val="24"/>
          <w:rtl/>
        </w:rPr>
        <w:tab/>
      </w:r>
      <w:r w:rsidR="00323D4F">
        <w:rPr>
          <w:rFonts w:hint="cs"/>
          <w:spacing w:val="-4"/>
          <w:sz w:val="24"/>
          <w:rtl/>
        </w:rPr>
        <w:tab/>
      </w:r>
      <w:r w:rsidR="008B0622" w:rsidRPr="00CF1204">
        <w:rPr>
          <w:rFonts w:hint="cs"/>
          <w:spacing w:val="-4"/>
          <w:sz w:val="24"/>
          <w:rtl/>
        </w:rPr>
        <w:tab/>
      </w:r>
      <w:r w:rsidR="008B0622" w:rsidRPr="00CF1204">
        <w:rPr>
          <w:rFonts w:hint="cs"/>
          <w:b/>
          <w:bCs/>
          <w:spacing w:val="-4"/>
          <w:sz w:val="24"/>
          <w:u w:val="single"/>
          <w:rtl/>
        </w:rPr>
        <w:t>העותרים</w:t>
      </w:r>
    </w:p>
    <w:p w:rsidR="008B0622" w:rsidRPr="00CF1204" w:rsidRDefault="008B0622" w:rsidP="00C81F84">
      <w:pPr>
        <w:tabs>
          <w:tab w:val="left" w:pos="1927"/>
          <w:tab w:val="left" w:pos="2210"/>
          <w:tab w:val="center" w:pos="3061"/>
          <w:tab w:val="right" w:pos="8312"/>
        </w:tabs>
        <w:spacing w:line="360" w:lineRule="auto"/>
        <w:rPr>
          <w:rFonts w:cs="David"/>
          <w:sz w:val="24"/>
          <w:szCs w:val="24"/>
          <w:rtl/>
        </w:rPr>
      </w:pPr>
      <w:r w:rsidRPr="00CF1204">
        <w:rPr>
          <w:rFonts w:cs="David" w:hint="cs"/>
          <w:sz w:val="24"/>
          <w:szCs w:val="24"/>
          <w:rtl/>
        </w:rPr>
        <w:tab/>
      </w:r>
      <w:r w:rsidRPr="00CF1204">
        <w:rPr>
          <w:rFonts w:cs="David" w:hint="cs"/>
          <w:sz w:val="24"/>
          <w:szCs w:val="24"/>
          <w:rtl/>
        </w:rPr>
        <w:tab/>
      </w:r>
      <w:r w:rsidRPr="00CF1204">
        <w:rPr>
          <w:rFonts w:cs="David" w:hint="cs"/>
          <w:sz w:val="24"/>
          <w:szCs w:val="24"/>
          <w:rtl/>
        </w:rPr>
        <w:tab/>
      </w:r>
      <w:r w:rsidRPr="00CF1204">
        <w:rPr>
          <w:rFonts w:cs="David" w:hint="cs"/>
          <w:sz w:val="24"/>
          <w:szCs w:val="24"/>
          <w:rtl/>
        </w:rPr>
        <w:tab/>
      </w:r>
    </w:p>
    <w:p w:rsidR="008B0622" w:rsidRPr="00CF1204" w:rsidRDefault="008B0622" w:rsidP="00C81F84">
      <w:pPr>
        <w:tabs>
          <w:tab w:val="left" w:pos="3067"/>
          <w:tab w:val="right" w:pos="8164"/>
        </w:tabs>
        <w:spacing w:line="360" w:lineRule="auto"/>
        <w:rPr>
          <w:rFonts w:cs="David"/>
          <w:b/>
          <w:bCs/>
          <w:sz w:val="24"/>
          <w:szCs w:val="24"/>
          <w:rtl/>
        </w:rPr>
      </w:pPr>
      <w:r w:rsidRPr="00CF1204">
        <w:rPr>
          <w:rFonts w:cs="David"/>
          <w:b/>
          <w:bCs/>
          <w:sz w:val="24"/>
          <w:szCs w:val="24"/>
          <w:rtl/>
        </w:rPr>
        <w:tab/>
        <w:t>- נ ג ד -</w:t>
      </w:r>
    </w:p>
    <w:p w:rsidR="00191D23" w:rsidRDefault="008B0622" w:rsidP="00C81F84">
      <w:pPr>
        <w:tabs>
          <w:tab w:val="left" w:pos="2174"/>
          <w:tab w:val="right" w:pos="8164"/>
        </w:tabs>
        <w:spacing w:line="240" w:lineRule="auto"/>
        <w:ind w:left="720"/>
        <w:rPr>
          <w:rFonts w:cs="David"/>
          <w:b/>
          <w:bCs/>
          <w:sz w:val="24"/>
          <w:szCs w:val="24"/>
          <w:rtl/>
        </w:rPr>
      </w:pPr>
      <w:r w:rsidRPr="00CF1204">
        <w:rPr>
          <w:rFonts w:cs="David" w:hint="cs"/>
          <w:b/>
          <w:bCs/>
          <w:sz w:val="24"/>
          <w:szCs w:val="24"/>
          <w:rtl/>
        </w:rPr>
        <w:tab/>
      </w:r>
      <w:r w:rsidRPr="00CF1204">
        <w:rPr>
          <w:rFonts w:cs="David" w:hint="cs"/>
          <w:b/>
          <w:bCs/>
          <w:sz w:val="24"/>
          <w:szCs w:val="24"/>
          <w:rtl/>
        </w:rPr>
        <w:tab/>
      </w:r>
      <w:r w:rsidRPr="00CF1204">
        <w:rPr>
          <w:rFonts w:cs="David" w:hint="cs"/>
          <w:b/>
          <w:bCs/>
          <w:sz w:val="24"/>
          <w:szCs w:val="24"/>
          <w:rtl/>
        </w:rPr>
        <w:tab/>
      </w:r>
      <w:r w:rsidR="00191D23">
        <w:rPr>
          <w:rFonts w:cs="David" w:hint="cs"/>
          <w:b/>
          <w:bCs/>
          <w:sz w:val="24"/>
          <w:szCs w:val="24"/>
          <w:rtl/>
        </w:rPr>
        <w:t xml:space="preserve">1. </w:t>
      </w:r>
      <w:r w:rsidR="00323D4F" w:rsidRPr="00323D4F">
        <w:rPr>
          <w:rFonts w:cs="David" w:hint="cs"/>
          <w:b/>
          <w:bCs/>
          <w:sz w:val="24"/>
          <w:szCs w:val="24"/>
          <w:rtl/>
        </w:rPr>
        <w:t>מר בנימין נתניהו, ראש הממשלה</w:t>
      </w:r>
    </w:p>
    <w:p w:rsidR="00191D23" w:rsidRDefault="00191D23" w:rsidP="00C81F84">
      <w:pPr>
        <w:tabs>
          <w:tab w:val="left" w:pos="2174"/>
          <w:tab w:val="right" w:pos="8164"/>
        </w:tabs>
        <w:spacing w:line="240" w:lineRule="auto"/>
        <w:ind w:left="720"/>
        <w:rPr>
          <w:rFonts w:cs="David"/>
          <w:b/>
          <w:bCs/>
          <w:sz w:val="24"/>
          <w:szCs w:val="24"/>
          <w:rtl/>
        </w:rPr>
      </w:pPr>
      <w:r>
        <w:rPr>
          <w:rFonts w:cs="David" w:hint="cs"/>
          <w:b/>
          <w:bCs/>
          <w:sz w:val="24"/>
          <w:szCs w:val="24"/>
          <w:rtl/>
        </w:rPr>
        <w:tab/>
        <w:t xml:space="preserve">2. </w:t>
      </w:r>
      <w:r w:rsidR="00323D4F" w:rsidRPr="00191D23">
        <w:rPr>
          <w:rFonts w:cs="David" w:hint="cs"/>
          <w:b/>
          <w:bCs/>
          <w:sz w:val="24"/>
          <w:szCs w:val="24"/>
          <w:rtl/>
        </w:rPr>
        <w:t>מר אריאל אטיאס, שר הבינוי והשיכון ויו"ר מועצת מקרקעי ישראל</w:t>
      </w:r>
    </w:p>
    <w:p w:rsidR="00191D23" w:rsidRDefault="00191D23" w:rsidP="00C81F84">
      <w:pPr>
        <w:tabs>
          <w:tab w:val="left" w:pos="2174"/>
          <w:tab w:val="right" w:pos="8164"/>
        </w:tabs>
        <w:spacing w:line="240" w:lineRule="auto"/>
        <w:ind w:left="720"/>
        <w:rPr>
          <w:rFonts w:cs="David"/>
          <w:b/>
          <w:bCs/>
          <w:sz w:val="24"/>
          <w:szCs w:val="24"/>
          <w:rtl/>
        </w:rPr>
      </w:pPr>
      <w:r>
        <w:rPr>
          <w:rFonts w:cs="David" w:hint="cs"/>
          <w:b/>
          <w:bCs/>
          <w:sz w:val="24"/>
          <w:szCs w:val="24"/>
          <w:rtl/>
        </w:rPr>
        <w:tab/>
        <w:t xml:space="preserve">3. </w:t>
      </w:r>
      <w:r w:rsidR="00323D4F" w:rsidRPr="00191D23">
        <w:rPr>
          <w:rFonts w:cs="David" w:hint="cs"/>
          <w:b/>
          <w:bCs/>
          <w:sz w:val="24"/>
          <w:szCs w:val="24"/>
          <w:rtl/>
        </w:rPr>
        <w:t>מר יובל שטייניץ, שר האוצר</w:t>
      </w:r>
    </w:p>
    <w:p w:rsidR="00191D23" w:rsidRDefault="00191D23" w:rsidP="00C81F84">
      <w:pPr>
        <w:tabs>
          <w:tab w:val="left" w:pos="2174"/>
          <w:tab w:val="right" w:pos="8164"/>
        </w:tabs>
        <w:spacing w:line="240" w:lineRule="auto"/>
        <w:ind w:left="720"/>
        <w:rPr>
          <w:rFonts w:cs="David"/>
          <w:b/>
          <w:bCs/>
          <w:sz w:val="24"/>
          <w:szCs w:val="24"/>
          <w:rtl/>
        </w:rPr>
      </w:pPr>
      <w:r>
        <w:rPr>
          <w:rFonts w:cs="David" w:hint="cs"/>
          <w:b/>
          <w:bCs/>
          <w:sz w:val="24"/>
          <w:szCs w:val="24"/>
          <w:rtl/>
        </w:rPr>
        <w:tab/>
        <w:t xml:space="preserve">4. </w:t>
      </w:r>
      <w:r w:rsidR="00323D4F" w:rsidRPr="00191D23">
        <w:rPr>
          <w:rFonts w:cs="David" w:hint="cs"/>
          <w:b/>
          <w:bCs/>
          <w:sz w:val="24"/>
          <w:szCs w:val="24"/>
          <w:rtl/>
        </w:rPr>
        <w:t>מר בנצי ליברמן, מנכ"ל רשות מקרקעי ישראל</w:t>
      </w:r>
    </w:p>
    <w:p w:rsidR="00191D23" w:rsidRDefault="00191D23" w:rsidP="00C81F84">
      <w:pPr>
        <w:tabs>
          <w:tab w:val="left" w:pos="2174"/>
          <w:tab w:val="right" w:pos="8164"/>
        </w:tabs>
        <w:spacing w:line="240" w:lineRule="auto"/>
        <w:ind w:left="720"/>
        <w:rPr>
          <w:rFonts w:cs="David"/>
          <w:b/>
          <w:bCs/>
          <w:sz w:val="24"/>
          <w:szCs w:val="24"/>
          <w:rtl/>
        </w:rPr>
      </w:pPr>
      <w:r>
        <w:rPr>
          <w:rFonts w:cs="David" w:hint="cs"/>
          <w:b/>
          <w:bCs/>
          <w:sz w:val="24"/>
          <w:szCs w:val="24"/>
          <w:rtl/>
        </w:rPr>
        <w:tab/>
        <w:t xml:space="preserve">5. </w:t>
      </w:r>
      <w:r w:rsidR="008B0622" w:rsidRPr="00191D23">
        <w:rPr>
          <w:rFonts w:cs="David" w:hint="cs"/>
          <w:b/>
          <w:bCs/>
          <w:sz w:val="24"/>
          <w:szCs w:val="24"/>
          <w:rtl/>
        </w:rPr>
        <w:t>מועצת מקרקעי ישראל</w:t>
      </w:r>
    </w:p>
    <w:p w:rsidR="00191D23" w:rsidRDefault="00191D23" w:rsidP="00C81F84">
      <w:pPr>
        <w:tabs>
          <w:tab w:val="left" w:pos="2174"/>
          <w:tab w:val="right" w:pos="8164"/>
        </w:tabs>
        <w:spacing w:line="240" w:lineRule="auto"/>
        <w:ind w:left="720"/>
        <w:rPr>
          <w:rFonts w:cs="David"/>
          <w:b/>
          <w:bCs/>
          <w:sz w:val="24"/>
          <w:szCs w:val="24"/>
          <w:rtl/>
        </w:rPr>
      </w:pPr>
      <w:r>
        <w:rPr>
          <w:rFonts w:cs="David" w:hint="cs"/>
          <w:b/>
          <w:bCs/>
          <w:sz w:val="24"/>
          <w:szCs w:val="24"/>
          <w:rtl/>
        </w:rPr>
        <w:tab/>
        <w:t xml:space="preserve">6. </w:t>
      </w:r>
      <w:r w:rsidR="00323D4F" w:rsidRPr="00191D23">
        <w:rPr>
          <w:rFonts w:cs="David" w:hint="cs"/>
          <w:b/>
          <w:bCs/>
          <w:sz w:val="24"/>
          <w:szCs w:val="24"/>
          <w:rtl/>
        </w:rPr>
        <w:t>רשות מקרקעי ישראל</w:t>
      </w:r>
    </w:p>
    <w:p w:rsidR="00323D4F" w:rsidRPr="00191D23" w:rsidRDefault="00191D23" w:rsidP="00C81F84">
      <w:pPr>
        <w:tabs>
          <w:tab w:val="left" w:pos="2174"/>
          <w:tab w:val="right" w:pos="8164"/>
        </w:tabs>
        <w:spacing w:line="240" w:lineRule="auto"/>
        <w:ind w:left="720"/>
        <w:rPr>
          <w:rFonts w:cs="David"/>
          <w:b/>
          <w:bCs/>
          <w:sz w:val="24"/>
          <w:szCs w:val="24"/>
          <w:rtl/>
        </w:rPr>
      </w:pPr>
      <w:r>
        <w:rPr>
          <w:rFonts w:cs="David" w:hint="cs"/>
          <w:b/>
          <w:bCs/>
          <w:sz w:val="24"/>
          <w:szCs w:val="24"/>
          <w:rtl/>
        </w:rPr>
        <w:tab/>
        <w:t xml:space="preserve">7. </w:t>
      </w:r>
      <w:r w:rsidR="00323D4F" w:rsidRPr="00191D23">
        <w:rPr>
          <w:rFonts w:cs="David" w:hint="cs"/>
          <w:b/>
          <w:bCs/>
          <w:sz w:val="24"/>
          <w:szCs w:val="24"/>
          <w:rtl/>
        </w:rPr>
        <w:t>מדינת ישראל</w:t>
      </w:r>
    </w:p>
    <w:p w:rsidR="008B0622" w:rsidRPr="00191D23" w:rsidRDefault="008B0622" w:rsidP="00C81F84">
      <w:pPr>
        <w:tabs>
          <w:tab w:val="left" w:pos="1918"/>
          <w:tab w:val="left" w:pos="2174"/>
          <w:tab w:val="center" w:pos="3061"/>
          <w:tab w:val="left" w:pos="5492"/>
        </w:tabs>
        <w:spacing w:line="360" w:lineRule="auto"/>
        <w:rPr>
          <w:rFonts w:cs="David"/>
          <w:sz w:val="24"/>
          <w:szCs w:val="24"/>
          <w:rtl/>
        </w:rPr>
      </w:pPr>
      <w:r w:rsidRPr="00CF1204">
        <w:rPr>
          <w:rFonts w:cs="David" w:hint="cs"/>
          <w:b/>
          <w:bCs/>
          <w:sz w:val="24"/>
          <w:szCs w:val="24"/>
          <w:rtl/>
        </w:rPr>
        <w:tab/>
      </w:r>
      <w:r w:rsidR="00191D23">
        <w:rPr>
          <w:rFonts w:cs="David" w:hint="cs"/>
          <w:b/>
          <w:bCs/>
          <w:sz w:val="24"/>
          <w:szCs w:val="24"/>
          <w:rtl/>
        </w:rPr>
        <w:tab/>
      </w:r>
      <w:r w:rsidR="00191D23">
        <w:rPr>
          <w:rFonts w:cs="David" w:hint="cs"/>
          <w:sz w:val="24"/>
          <w:szCs w:val="24"/>
          <w:rtl/>
        </w:rPr>
        <w:t xml:space="preserve">באמצעות פרקליטות המדינה, ירושלים </w:t>
      </w:r>
    </w:p>
    <w:p w:rsidR="008B0622" w:rsidRPr="00CF1204" w:rsidRDefault="008B0622" w:rsidP="00C81F84">
      <w:pPr>
        <w:tabs>
          <w:tab w:val="left" w:pos="2174"/>
          <w:tab w:val="right" w:pos="8164"/>
        </w:tabs>
        <w:spacing w:line="360" w:lineRule="auto"/>
        <w:ind w:left="2172"/>
        <w:rPr>
          <w:rFonts w:cs="David"/>
          <w:b/>
          <w:bCs/>
          <w:sz w:val="24"/>
          <w:szCs w:val="24"/>
          <w:rtl/>
        </w:rPr>
      </w:pPr>
      <w:r w:rsidRPr="00CF1204">
        <w:rPr>
          <w:rFonts w:cs="David" w:hint="cs"/>
          <w:sz w:val="24"/>
          <w:szCs w:val="24"/>
          <w:rtl/>
        </w:rPr>
        <w:tab/>
      </w:r>
      <w:r w:rsidR="00323D4F">
        <w:rPr>
          <w:rFonts w:cs="David" w:hint="cs"/>
          <w:b/>
          <w:bCs/>
          <w:sz w:val="24"/>
          <w:szCs w:val="24"/>
          <w:rtl/>
        </w:rPr>
        <w:tab/>
      </w:r>
      <w:r w:rsidRPr="00CF1204">
        <w:rPr>
          <w:rFonts w:cs="David" w:hint="cs"/>
          <w:b/>
          <w:bCs/>
          <w:sz w:val="24"/>
          <w:szCs w:val="24"/>
          <w:u w:val="single"/>
          <w:rtl/>
        </w:rPr>
        <w:t>המשיבים</w:t>
      </w:r>
    </w:p>
    <w:p w:rsidR="008B0622" w:rsidRPr="00135F9F" w:rsidRDefault="008B0622" w:rsidP="00C81F84">
      <w:pPr>
        <w:pStyle w:val="0"/>
        <w:keepNext w:val="0"/>
        <w:keepLines w:val="0"/>
        <w:spacing w:before="120" w:after="120" w:line="360" w:lineRule="auto"/>
        <w:jc w:val="left"/>
        <w:rPr>
          <w:b/>
          <w:bCs/>
          <w:szCs w:val="28"/>
          <w:u w:val="single"/>
          <w:rtl/>
        </w:rPr>
      </w:pPr>
      <w:r w:rsidRPr="00135F9F">
        <w:rPr>
          <w:rFonts w:hint="cs"/>
          <w:b/>
          <w:bCs/>
          <w:szCs w:val="28"/>
          <w:u w:val="single"/>
          <w:rtl/>
        </w:rPr>
        <w:t>עתירה למתן צו על תנאי</w:t>
      </w:r>
    </w:p>
    <w:p w:rsidR="008B0622" w:rsidRPr="00323D4F" w:rsidRDefault="008B0622" w:rsidP="00C81F84">
      <w:pPr>
        <w:pStyle w:val="ListParagraph"/>
        <w:numPr>
          <w:ilvl w:val="0"/>
          <w:numId w:val="20"/>
        </w:numPr>
        <w:spacing w:line="360" w:lineRule="auto"/>
        <w:rPr>
          <w:rFonts w:cs="David"/>
          <w:sz w:val="24"/>
          <w:szCs w:val="24"/>
          <w:rtl/>
        </w:rPr>
      </w:pPr>
      <w:r w:rsidRPr="00323D4F">
        <w:rPr>
          <w:rFonts w:cs="David"/>
          <w:sz w:val="24"/>
          <w:szCs w:val="24"/>
          <w:rtl/>
        </w:rPr>
        <w:t xml:space="preserve">בית המשפט הנכבד מתבקש להוציא מלפניו </w:t>
      </w:r>
      <w:r w:rsidRPr="00323D4F">
        <w:rPr>
          <w:rFonts w:cs="David"/>
          <w:sz w:val="24"/>
          <w:szCs w:val="24"/>
          <w:u w:val="single"/>
          <w:rtl/>
        </w:rPr>
        <w:t>צו על תנאי</w:t>
      </w:r>
      <w:r w:rsidRPr="00323D4F">
        <w:rPr>
          <w:rFonts w:cs="David"/>
          <w:sz w:val="24"/>
          <w:szCs w:val="24"/>
          <w:rtl/>
        </w:rPr>
        <w:t xml:space="preserve"> המופנה אל המשיבים והמורה להם להתייצב וליתן טעם, אם רצונם בכך:</w:t>
      </w:r>
    </w:p>
    <w:p w:rsidR="00293832" w:rsidRPr="00293832" w:rsidRDefault="00293832" w:rsidP="00C81F84">
      <w:pPr>
        <w:numPr>
          <w:ilvl w:val="0"/>
          <w:numId w:val="6"/>
        </w:numPr>
        <w:spacing w:after="0" w:line="360" w:lineRule="auto"/>
        <w:rPr>
          <w:rFonts w:cs="David"/>
          <w:sz w:val="24"/>
          <w:szCs w:val="24"/>
          <w:rtl/>
        </w:rPr>
      </w:pPr>
      <w:r w:rsidRPr="00293832">
        <w:rPr>
          <w:rFonts w:cs="David" w:hint="cs"/>
          <w:sz w:val="24"/>
          <w:szCs w:val="24"/>
          <w:rtl/>
        </w:rPr>
        <w:lastRenderedPageBreak/>
        <w:t>מדוע לא יכינו תוכנית שתייעד חלק מנכסי רשות הפיתוח למטרות חב</w:t>
      </w:r>
      <w:r>
        <w:rPr>
          <w:rFonts w:cs="David" w:hint="cs"/>
          <w:sz w:val="24"/>
          <w:szCs w:val="24"/>
          <w:rtl/>
        </w:rPr>
        <w:t xml:space="preserve">רתיות, לרבות דיור ציבורי, </w:t>
      </w:r>
      <w:r w:rsidRPr="00293832">
        <w:rPr>
          <w:rFonts w:cs="David" w:hint="cs"/>
          <w:sz w:val="24"/>
          <w:szCs w:val="24"/>
          <w:rtl/>
        </w:rPr>
        <w:t>בהתאם</w:t>
      </w:r>
      <w:r w:rsidR="00C81F84">
        <w:rPr>
          <w:rFonts w:cs="David" w:hint="cs"/>
          <w:sz w:val="24"/>
          <w:szCs w:val="24"/>
          <w:rtl/>
        </w:rPr>
        <w:t xml:space="preserve"> </w:t>
      </w:r>
      <w:r w:rsidRPr="00293832">
        <w:rPr>
          <w:rFonts w:cs="David" w:hint="cs"/>
          <w:sz w:val="24"/>
          <w:szCs w:val="24"/>
          <w:rtl/>
        </w:rPr>
        <w:t>להוראות</w:t>
      </w:r>
      <w:r w:rsidR="00C81F84">
        <w:rPr>
          <w:rFonts w:cs="David" w:hint="cs"/>
          <w:sz w:val="24"/>
          <w:szCs w:val="24"/>
          <w:rtl/>
        </w:rPr>
        <w:t xml:space="preserve"> </w:t>
      </w:r>
      <w:r w:rsidRPr="00293832">
        <w:rPr>
          <w:rFonts w:cs="David" w:hint="cs"/>
          <w:sz w:val="24"/>
          <w:szCs w:val="24"/>
          <w:rtl/>
        </w:rPr>
        <w:t>חוק</w:t>
      </w:r>
      <w:r w:rsidR="00C81F84">
        <w:rPr>
          <w:rFonts w:cs="David" w:hint="cs"/>
          <w:sz w:val="24"/>
          <w:szCs w:val="24"/>
          <w:rtl/>
        </w:rPr>
        <w:t xml:space="preserve"> </w:t>
      </w:r>
      <w:r w:rsidRPr="00293832">
        <w:rPr>
          <w:rFonts w:cs="David" w:hint="cs"/>
          <w:sz w:val="24"/>
          <w:szCs w:val="24"/>
          <w:rtl/>
        </w:rPr>
        <w:t>רשות</w:t>
      </w:r>
      <w:r w:rsidR="00C81F84">
        <w:rPr>
          <w:rFonts w:cs="David" w:hint="cs"/>
          <w:sz w:val="24"/>
          <w:szCs w:val="24"/>
          <w:rtl/>
        </w:rPr>
        <w:t xml:space="preserve"> </w:t>
      </w:r>
      <w:r w:rsidRPr="00293832">
        <w:rPr>
          <w:rFonts w:cs="David" w:hint="cs"/>
          <w:sz w:val="24"/>
          <w:szCs w:val="24"/>
          <w:rtl/>
        </w:rPr>
        <w:t>מקרקעי</w:t>
      </w:r>
      <w:r w:rsidR="00C81F84">
        <w:rPr>
          <w:rFonts w:cs="David" w:hint="cs"/>
          <w:sz w:val="24"/>
          <w:szCs w:val="24"/>
          <w:rtl/>
        </w:rPr>
        <w:t xml:space="preserve"> </w:t>
      </w:r>
      <w:r w:rsidRPr="00293832">
        <w:rPr>
          <w:rFonts w:cs="David" w:hint="cs"/>
          <w:sz w:val="24"/>
          <w:szCs w:val="24"/>
          <w:rtl/>
        </w:rPr>
        <w:t>ישראל</w:t>
      </w:r>
      <w:r w:rsidRPr="00293832">
        <w:rPr>
          <w:rFonts w:cs="David"/>
          <w:sz w:val="24"/>
          <w:szCs w:val="24"/>
          <w:rtl/>
        </w:rPr>
        <w:t xml:space="preserve">, </w:t>
      </w:r>
      <w:r w:rsidRPr="00293832">
        <w:rPr>
          <w:rFonts w:cs="David" w:hint="cs"/>
          <w:sz w:val="24"/>
          <w:szCs w:val="24"/>
          <w:rtl/>
        </w:rPr>
        <w:t>התש</w:t>
      </w:r>
      <w:r w:rsidRPr="00293832">
        <w:rPr>
          <w:rFonts w:cs="David"/>
          <w:sz w:val="24"/>
          <w:szCs w:val="24"/>
          <w:rtl/>
        </w:rPr>
        <w:t>"</w:t>
      </w:r>
      <w:r w:rsidRPr="00293832">
        <w:rPr>
          <w:rFonts w:cs="David" w:hint="cs"/>
          <w:sz w:val="24"/>
          <w:szCs w:val="24"/>
          <w:rtl/>
        </w:rPr>
        <w:t>ך</w:t>
      </w:r>
      <w:r w:rsidRPr="00293832">
        <w:rPr>
          <w:rFonts w:cs="David"/>
          <w:sz w:val="24"/>
          <w:szCs w:val="24"/>
          <w:rtl/>
        </w:rPr>
        <w:t>-1960 (</w:t>
      </w:r>
      <w:r w:rsidRPr="00293832">
        <w:rPr>
          <w:rFonts w:cs="David" w:hint="cs"/>
          <w:sz w:val="24"/>
          <w:szCs w:val="24"/>
          <w:rtl/>
        </w:rPr>
        <w:t>אשר</w:t>
      </w:r>
      <w:r w:rsidR="00C81F84">
        <w:rPr>
          <w:rFonts w:cs="David" w:hint="cs"/>
          <w:sz w:val="24"/>
          <w:szCs w:val="24"/>
          <w:rtl/>
        </w:rPr>
        <w:t xml:space="preserve"> </w:t>
      </w:r>
      <w:r w:rsidRPr="00293832">
        <w:rPr>
          <w:rFonts w:cs="David" w:hint="cs"/>
          <w:sz w:val="24"/>
          <w:szCs w:val="24"/>
          <w:rtl/>
        </w:rPr>
        <w:t>תוקןבשנת</w:t>
      </w:r>
      <w:r w:rsidRPr="00293832">
        <w:rPr>
          <w:rFonts w:cs="David"/>
          <w:sz w:val="24"/>
          <w:szCs w:val="24"/>
          <w:rtl/>
        </w:rPr>
        <w:t xml:space="preserve"> 2009), </w:t>
      </w:r>
      <w:r w:rsidRPr="00293832">
        <w:rPr>
          <w:rFonts w:cs="David" w:hint="cs"/>
          <w:sz w:val="24"/>
          <w:szCs w:val="24"/>
          <w:rtl/>
        </w:rPr>
        <w:t>הקובע</w:t>
      </w:r>
      <w:r w:rsidR="00C81F84">
        <w:rPr>
          <w:rFonts w:cs="David" w:hint="cs"/>
          <w:sz w:val="24"/>
          <w:szCs w:val="24"/>
          <w:rtl/>
        </w:rPr>
        <w:t xml:space="preserve"> </w:t>
      </w:r>
      <w:r w:rsidRPr="00293832">
        <w:rPr>
          <w:rFonts w:cs="David" w:hint="cs"/>
          <w:sz w:val="24"/>
          <w:szCs w:val="24"/>
          <w:rtl/>
        </w:rPr>
        <w:t>בסעיף</w:t>
      </w:r>
      <w:r w:rsidRPr="00293832">
        <w:rPr>
          <w:rFonts w:cs="David"/>
          <w:sz w:val="24"/>
          <w:szCs w:val="24"/>
          <w:rtl/>
        </w:rPr>
        <w:t xml:space="preserve"> 2</w:t>
      </w:r>
      <w:r w:rsidR="00C81F84">
        <w:rPr>
          <w:rFonts w:cs="David" w:hint="cs"/>
          <w:sz w:val="24"/>
          <w:szCs w:val="24"/>
          <w:rtl/>
        </w:rPr>
        <w:t xml:space="preserve"> </w:t>
      </w:r>
      <w:r w:rsidRPr="00293832">
        <w:rPr>
          <w:rFonts w:cs="David" w:hint="cs"/>
          <w:sz w:val="24"/>
          <w:szCs w:val="24"/>
          <w:rtl/>
        </w:rPr>
        <w:t>א</w:t>
      </w:r>
      <w:r w:rsidR="00C81F84">
        <w:rPr>
          <w:rFonts w:cs="David" w:hint="cs"/>
          <w:sz w:val="24"/>
          <w:szCs w:val="24"/>
          <w:rtl/>
        </w:rPr>
        <w:t xml:space="preserve"> </w:t>
      </w:r>
      <w:r w:rsidRPr="00293832">
        <w:rPr>
          <w:rFonts w:cs="David" w:hint="cs"/>
          <w:sz w:val="24"/>
          <w:szCs w:val="24"/>
          <w:rtl/>
        </w:rPr>
        <w:t>כי</w:t>
      </w:r>
      <w:r w:rsidR="00C81F84">
        <w:rPr>
          <w:rFonts w:cs="David" w:hint="cs"/>
          <w:sz w:val="24"/>
          <w:szCs w:val="24"/>
          <w:rtl/>
        </w:rPr>
        <w:t xml:space="preserve"> </w:t>
      </w:r>
      <w:r w:rsidRPr="00293832">
        <w:rPr>
          <w:rFonts w:cs="David" w:hint="cs"/>
          <w:sz w:val="24"/>
          <w:szCs w:val="24"/>
          <w:rtl/>
        </w:rPr>
        <w:t>חלק</w:t>
      </w:r>
      <w:r w:rsidR="00C81F84">
        <w:rPr>
          <w:rFonts w:cs="David" w:hint="cs"/>
          <w:sz w:val="24"/>
          <w:szCs w:val="24"/>
          <w:rtl/>
        </w:rPr>
        <w:t xml:space="preserve"> </w:t>
      </w:r>
      <w:r w:rsidRPr="00293832">
        <w:rPr>
          <w:rFonts w:cs="David" w:hint="cs"/>
          <w:sz w:val="24"/>
          <w:szCs w:val="24"/>
          <w:rtl/>
        </w:rPr>
        <w:t>מרכזי</w:t>
      </w:r>
      <w:r w:rsidR="00C81F84">
        <w:rPr>
          <w:rFonts w:cs="David" w:hint="cs"/>
          <w:sz w:val="24"/>
          <w:szCs w:val="24"/>
          <w:rtl/>
        </w:rPr>
        <w:t xml:space="preserve"> </w:t>
      </w:r>
      <w:r w:rsidRPr="00293832">
        <w:rPr>
          <w:rFonts w:cs="David" w:hint="cs"/>
          <w:sz w:val="24"/>
          <w:szCs w:val="24"/>
          <w:rtl/>
        </w:rPr>
        <w:t>מתפקידי</w:t>
      </w:r>
      <w:r w:rsidR="00C81F84">
        <w:rPr>
          <w:rFonts w:cs="David" w:hint="cs"/>
          <w:sz w:val="24"/>
          <w:szCs w:val="24"/>
          <w:rtl/>
        </w:rPr>
        <w:t xml:space="preserve"> </w:t>
      </w:r>
      <w:r w:rsidRPr="00293832">
        <w:rPr>
          <w:rFonts w:cs="David" w:hint="cs"/>
          <w:sz w:val="24"/>
          <w:szCs w:val="24"/>
          <w:rtl/>
        </w:rPr>
        <w:t>רשות</w:t>
      </w:r>
      <w:r w:rsidR="00C81F84">
        <w:rPr>
          <w:rFonts w:cs="David" w:hint="cs"/>
          <w:sz w:val="24"/>
          <w:szCs w:val="24"/>
          <w:rtl/>
        </w:rPr>
        <w:t xml:space="preserve"> מקרקעי ישראל </w:t>
      </w:r>
      <w:r w:rsidRPr="00293832">
        <w:rPr>
          <w:rFonts w:cs="David" w:hint="cs"/>
          <w:sz w:val="24"/>
          <w:szCs w:val="24"/>
          <w:rtl/>
        </w:rPr>
        <w:t>הינו</w:t>
      </w:r>
      <w:r w:rsidR="00C81F84">
        <w:rPr>
          <w:rFonts w:cs="David" w:hint="cs"/>
          <w:sz w:val="24"/>
          <w:szCs w:val="24"/>
          <w:rtl/>
        </w:rPr>
        <w:t xml:space="preserve"> </w:t>
      </w:r>
      <w:r w:rsidRPr="00293832">
        <w:rPr>
          <w:rFonts w:cs="David" w:hint="cs"/>
          <w:sz w:val="24"/>
          <w:szCs w:val="24"/>
          <w:rtl/>
        </w:rPr>
        <w:t>בהקצאת</w:t>
      </w:r>
      <w:r w:rsidR="00C81F84">
        <w:rPr>
          <w:rFonts w:cs="David" w:hint="cs"/>
          <w:sz w:val="24"/>
          <w:szCs w:val="24"/>
          <w:rtl/>
        </w:rPr>
        <w:t xml:space="preserve"> </w:t>
      </w:r>
      <w:r w:rsidRPr="00293832">
        <w:rPr>
          <w:rFonts w:cs="David" w:hint="cs"/>
          <w:sz w:val="24"/>
          <w:szCs w:val="24"/>
          <w:rtl/>
        </w:rPr>
        <w:t>קרקעות</w:t>
      </w:r>
      <w:r w:rsidR="00C81F84">
        <w:rPr>
          <w:rFonts w:cs="David" w:hint="cs"/>
          <w:sz w:val="24"/>
          <w:szCs w:val="24"/>
          <w:rtl/>
        </w:rPr>
        <w:t xml:space="preserve"> </w:t>
      </w:r>
      <w:r w:rsidRPr="00293832">
        <w:rPr>
          <w:rFonts w:cs="David" w:hint="cs"/>
          <w:sz w:val="24"/>
          <w:szCs w:val="24"/>
          <w:rtl/>
        </w:rPr>
        <w:t>כלדלהן</w:t>
      </w:r>
      <w:r w:rsidRPr="00293832">
        <w:rPr>
          <w:rFonts w:cs="David"/>
          <w:sz w:val="24"/>
          <w:szCs w:val="24"/>
          <w:rtl/>
        </w:rPr>
        <w:t>:</w:t>
      </w:r>
    </w:p>
    <w:p w:rsidR="00293832" w:rsidRPr="00293832" w:rsidRDefault="00293832" w:rsidP="00C81F84">
      <w:pPr>
        <w:spacing w:after="0" w:line="360" w:lineRule="auto"/>
        <w:ind w:left="360"/>
        <w:rPr>
          <w:rFonts w:cs="David"/>
          <w:sz w:val="24"/>
          <w:szCs w:val="24"/>
          <w:rtl/>
        </w:rPr>
      </w:pPr>
    </w:p>
    <w:p w:rsidR="00293832" w:rsidRDefault="00293832" w:rsidP="00C81F84">
      <w:pPr>
        <w:spacing w:after="0" w:line="360" w:lineRule="auto"/>
        <w:ind w:left="567" w:right="227"/>
        <w:rPr>
          <w:rFonts w:cs="David"/>
          <w:sz w:val="24"/>
          <w:szCs w:val="24"/>
          <w:rtl/>
        </w:rPr>
      </w:pPr>
      <w:r w:rsidRPr="00293832">
        <w:rPr>
          <w:rFonts w:cs="David"/>
          <w:sz w:val="24"/>
          <w:szCs w:val="24"/>
          <w:rtl/>
        </w:rPr>
        <w:t>"</w:t>
      </w:r>
      <w:r w:rsidRPr="00293832">
        <w:rPr>
          <w:rFonts w:cs="David" w:hint="cs"/>
          <w:sz w:val="24"/>
          <w:szCs w:val="24"/>
          <w:rtl/>
        </w:rPr>
        <w:t>הקצאת</w:t>
      </w:r>
      <w:r w:rsidR="00C81F84">
        <w:rPr>
          <w:rFonts w:cs="David" w:hint="cs"/>
          <w:sz w:val="24"/>
          <w:szCs w:val="24"/>
          <w:rtl/>
        </w:rPr>
        <w:t xml:space="preserve"> </w:t>
      </w:r>
      <w:r w:rsidRPr="00293832">
        <w:rPr>
          <w:rFonts w:cs="David" w:hint="cs"/>
          <w:sz w:val="24"/>
          <w:szCs w:val="24"/>
          <w:rtl/>
        </w:rPr>
        <w:t>קרקעות</w:t>
      </w:r>
      <w:r w:rsidR="00C81F84">
        <w:rPr>
          <w:rFonts w:cs="David" w:hint="cs"/>
          <w:sz w:val="24"/>
          <w:szCs w:val="24"/>
          <w:rtl/>
        </w:rPr>
        <w:t xml:space="preserve"> </w:t>
      </w:r>
      <w:r w:rsidRPr="00293832">
        <w:rPr>
          <w:rFonts w:cs="David" w:hint="cs"/>
          <w:sz w:val="24"/>
          <w:szCs w:val="24"/>
          <w:rtl/>
        </w:rPr>
        <w:t>למטרות</w:t>
      </w:r>
      <w:r w:rsidR="00C81F84">
        <w:rPr>
          <w:rFonts w:cs="David" w:hint="cs"/>
          <w:sz w:val="24"/>
          <w:szCs w:val="24"/>
          <w:rtl/>
        </w:rPr>
        <w:t xml:space="preserve"> </w:t>
      </w:r>
      <w:r w:rsidRPr="00293832">
        <w:rPr>
          <w:rFonts w:cs="David" w:hint="cs"/>
          <w:sz w:val="24"/>
          <w:szCs w:val="24"/>
          <w:rtl/>
        </w:rPr>
        <w:t>מגורים</w:t>
      </w:r>
      <w:r w:rsidRPr="00293832">
        <w:rPr>
          <w:rFonts w:cs="David"/>
          <w:sz w:val="24"/>
          <w:szCs w:val="24"/>
          <w:rtl/>
        </w:rPr>
        <w:t xml:space="preserve">, </w:t>
      </w:r>
      <w:r w:rsidRPr="00293832">
        <w:rPr>
          <w:rFonts w:cs="David" w:hint="cs"/>
          <w:sz w:val="24"/>
          <w:szCs w:val="24"/>
          <w:rtl/>
        </w:rPr>
        <w:t>דיור</w:t>
      </w:r>
      <w:r w:rsidR="00C81F84">
        <w:rPr>
          <w:rFonts w:cs="David" w:hint="cs"/>
          <w:sz w:val="24"/>
          <w:szCs w:val="24"/>
          <w:rtl/>
        </w:rPr>
        <w:t xml:space="preserve"> </w:t>
      </w:r>
      <w:r w:rsidRPr="00293832">
        <w:rPr>
          <w:rFonts w:cs="David" w:hint="cs"/>
          <w:sz w:val="24"/>
          <w:szCs w:val="24"/>
          <w:rtl/>
        </w:rPr>
        <w:t>בר</w:t>
      </w:r>
      <w:r w:rsidRPr="00293832">
        <w:rPr>
          <w:rFonts w:cs="David" w:hint="eastAsia"/>
          <w:sz w:val="24"/>
          <w:szCs w:val="24"/>
          <w:rtl/>
        </w:rPr>
        <w:t>–</w:t>
      </w:r>
      <w:r w:rsidRPr="00293832">
        <w:rPr>
          <w:rFonts w:cs="David" w:hint="cs"/>
          <w:sz w:val="24"/>
          <w:szCs w:val="24"/>
          <w:rtl/>
        </w:rPr>
        <w:t>השגה</w:t>
      </w:r>
      <w:r w:rsidRPr="00293832">
        <w:rPr>
          <w:rFonts w:cs="David"/>
          <w:sz w:val="24"/>
          <w:szCs w:val="24"/>
          <w:rtl/>
        </w:rPr>
        <w:t xml:space="preserve">, </w:t>
      </w:r>
      <w:r w:rsidRPr="00293832">
        <w:rPr>
          <w:rFonts w:cs="David" w:hint="cs"/>
          <w:sz w:val="24"/>
          <w:szCs w:val="24"/>
          <w:rtl/>
        </w:rPr>
        <w:t>דיור</w:t>
      </w:r>
      <w:r w:rsidR="00C81F84">
        <w:rPr>
          <w:rFonts w:cs="David" w:hint="cs"/>
          <w:sz w:val="24"/>
          <w:szCs w:val="24"/>
          <w:rtl/>
        </w:rPr>
        <w:t xml:space="preserve"> </w:t>
      </w:r>
      <w:r w:rsidRPr="00293832">
        <w:rPr>
          <w:rFonts w:cs="David" w:hint="cs"/>
          <w:sz w:val="24"/>
          <w:szCs w:val="24"/>
          <w:rtl/>
        </w:rPr>
        <w:t>ציבורי</w:t>
      </w:r>
      <w:r w:rsidRPr="00293832">
        <w:rPr>
          <w:rFonts w:cs="David"/>
          <w:sz w:val="24"/>
          <w:szCs w:val="24"/>
          <w:rtl/>
        </w:rPr>
        <w:t xml:space="preserve">, </w:t>
      </w:r>
      <w:r w:rsidRPr="00293832">
        <w:rPr>
          <w:rFonts w:cs="David" w:hint="cs"/>
          <w:sz w:val="24"/>
          <w:szCs w:val="24"/>
          <w:rtl/>
        </w:rPr>
        <w:t>תעסוקה</w:t>
      </w:r>
      <w:r w:rsidRPr="00293832">
        <w:rPr>
          <w:rFonts w:cs="David"/>
          <w:sz w:val="24"/>
          <w:szCs w:val="24"/>
          <w:rtl/>
        </w:rPr>
        <w:t xml:space="preserve">, </w:t>
      </w:r>
      <w:r w:rsidRPr="00293832">
        <w:rPr>
          <w:rFonts w:cs="David" w:hint="cs"/>
          <w:sz w:val="24"/>
          <w:szCs w:val="24"/>
          <w:rtl/>
        </w:rPr>
        <w:t>שטחים</w:t>
      </w:r>
      <w:r w:rsidR="00C81F84">
        <w:rPr>
          <w:rFonts w:cs="David" w:hint="cs"/>
          <w:sz w:val="24"/>
          <w:szCs w:val="24"/>
          <w:rtl/>
        </w:rPr>
        <w:t xml:space="preserve"> </w:t>
      </w:r>
      <w:r w:rsidRPr="00293832">
        <w:rPr>
          <w:rFonts w:cs="David" w:hint="cs"/>
          <w:sz w:val="24"/>
          <w:szCs w:val="24"/>
          <w:rtl/>
        </w:rPr>
        <w:t>פתוחים</w:t>
      </w:r>
      <w:r w:rsidR="00C81F84">
        <w:rPr>
          <w:rFonts w:cs="David" w:hint="cs"/>
          <w:sz w:val="24"/>
          <w:szCs w:val="24"/>
          <w:rtl/>
        </w:rPr>
        <w:t xml:space="preserve"> </w:t>
      </w:r>
      <w:r w:rsidRPr="00293832">
        <w:rPr>
          <w:rFonts w:cs="David" w:hint="cs"/>
          <w:sz w:val="24"/>
          <w:szCs w:val="24"/>
          <w:rtl/>
        </w:rPr>
        <w:t>ולמטרות</w:t>
      </w:r>
      <w:r w:rsidR="00C81F84">
        <w:rPr>
          <w:rFonts w:cs="David" w:hint="cs"/>
          <w:sz w:val="24"/>
          <w:szCs w:val="24"/>
          <w:rtl/>
        </w:rPr>
        <w:t xml:space="preserve"> </w:t>
      </w:r>
      <w:r w:rsidRPr="00293832">
        <w:rPr>
          <w:rFonts w:cs="David" w:hint="cs"/>
          <w:sz w:val="24"/>
          <w:szCs w:val="24"/>
          <w:rtl/>
        </w:rPr>
        <w:t>אחרות</w:t>
      </w:r>
      <w:r w:rsidRPr="00293832">
        <w:rPr>
          <w:rFonts w:cs="David"/>
          <w:sz w:val="24"/>
          <w:szCs w:val="24"/>
          <w:rtl/>
        </w:rPr>
        <w:t xml:space="preserve">, </w:t>
      </w:r>
      <w:r w:rsidRPr="00293832">
        <w:rPr>
          <w:rFonts w:cs="David" w:hint="cs"/>
          <w:sz w:val="24"/>
          <w:szCs w:val="24"/>
          <w:rtl/>
        </w:rPr>
        <w:t>במקומות</w:t>
      </w:r>
      <w:r w:rsidR="00C81F84">
        <w:rPr>
          <w:rFonts w:cs="David" w:hint="cs"/>
          <w:sz w:val="24"/>
          <w:szCs w:val="24"/>
          <w:rtl/>
        </w:rPr>
        <w:t xml:space="preserve"> </w:t>
      </w:r>
      <w:r w:rsidRPr="00293832">
        <w:rPr>
          <w:rFonts w:cs="David" w:hint="cs"/>
          <w:sz w:val="24"/>
          <w:szCs w:val="24"/>
          <w:rtl/>
        </w:rPr>
        <w:t>ובהיקפים</w:t>
      </w:r>
      <w:r w:rsidR="00C81F84">
        <w:rPr>
          <w:rFonts w:cs="David" w:hint="cs"/>
          <w:sz w:val="24"/>
          <w:szCs w:val="24"/>
          <w:rtl/>
        </w:rPr>
        <w:t xml:space="preserve"> </w:t>
      </w:r>
      <w:r w:rsidRPr="00293832">
        <w:rPr>
          <w:rFonts w:cs="David" w:hint="cs"/>
          <w:sz w:val="24"/>
          <w:szCs w:val="24"/>
          <w:rtl/>
        </w:rPr>
        <w:t>הנדרשים</w:t>
      </w:r>
      <w:r w:rsidR="00C81F84">
        <w:rPr>
          <w:rFonts w:cs="David" w:hint="cs"/>
          <w:sz w:val="24"/>
          <w:szCs w:val="24"/>
          <w:rtl/>
        </w:rPr>
        <w:t xml:space="preserve"> </w:t>
      </w:r>
      <w:r w:rsidRPr="00293832">
        <w:rPr>
          <w:rFonts w:cs="David" w:hint="cs"/>
          <w:sz w:val="24"/>
          <w:szCs w:val="24"/>
          <w:rtl/>
        </w:rPr>
        <w:t>על</w:t>
      </w:r>
      <w:r w:rsidR="00C81F84">
        <w:rPr>
          <w:rFonts w:cs="David" w:hint="cs"/>
          <w:sz w:val="24"/>
          <w:szCs w:val="24"/>
          <w:rtl/>
        </w:rPr>
        <w:t xml:space="preserve"> </w:t>
      </w:r>
      <w:r w:rsidRPr="00293832">
        <w:rPr>
          <w:rFonts w:cs="David" w:hint="cs"/>
          <w:sz w:val="24"/>
          <w:szCs w:val="24"/>
          <w:rtl/>
        </w:rPr>
        <w:t>פי</w:t>
      </w:r>
      <w:r w:rsidR="00C81F84">
        <w:rPr>
          <w:rFonts w:cs="David" w:hint="cs"/>
          <w:sz w:val="24"/>
          <w:szCs w:val="24"/>
          <w:rtl/>
        </w:rPr>
        <w:t xml:space="preserve"> </w:t>
      </w:r>
      <w:r w:rsidRPr="00293832">
        <w:rPr>
          <w:rFonts w:cs="David" w:hint="cs"/>
          <w:sz w:val="24"/>
          <w:szCs w:val="24"/>
          <w:rtl/>
        </w:rPr>
        <w:t>צורכי</w:t>
      </w:r>
      <w:r w:rsidR="00C81F84">
        <w:rPr>
          <w:rFonts w:cs="David" w:hint="cs"/>
          <w:sz w:val="24"/>
          <w:szCs w:val="24"/>
          <w:rtl/>
        </w:rPr>
        <w:t xml:space="preserve">  </w:t>
      </w:r>
      <w:r w:rsidRPr="00293832">
        <w:rPr>
          <w:rFonts w:cs="David" w:hint="cs"/>
          <w:sz w:val="24"/>
          <w:szCs w:val="24"/>
          <w:rtl/>
        </w:rPr>
        <w:t>המשק</w:t>
      </w:r>
      <w:r w:rsidRPr="00293832">
        <w:rPr>
          <w:rFonts w:cs="David"/>
          <w:sz w:val="24"/>
          <w:szCs w:val="24"/>
          <w:rtl/>
        </w:rPr>
        <w:t xml:space="preserve">, </w:t>
      </w:r>
      <w:r w:rsidRPr="00293832">
        <w:rPr>
          <w:rFonts w:cs="David" w:hint="cs"/>
          <w:sz w:val="24"/>
          <w:szCs w:val="24"/>
          <w:rtl/>
        </w:rPr>
        <w:t>החברה</w:t>
      </w:r>
      <w:r w:rsidR="00C81F84">
        <w:rPr>
          <w:rFonts w:cs="David" w:hint="cs"/>
          <w:sz w:val="24"/>
          <w:szCs w:val="24"/>
          <w:rtl/>
        </w:rPr>
        <w:t xml:space="preserve"> </w:t>
      </w:r>
      <w:r w:rsidRPr="00293832">
        <w:rPr>
          <w:rFonts w:cs="David" w:hint="cs"/>
          <w:sz w:val="24"/>
          <w:szCs w:val="24"/>
          <w:rtl/>
        </w:rPr>
        <w:t>והסביבה</w:t>
      </w:r>
      <w:r w:rsidRPr="00293832">
        <w:rPr>
          <w:rFonts w:cs="David"/>
          <w:sz w:val="24"/>
          <w:szCs w:val="24"/>
          <w:rtl/>
        </w:rPr>
        <w:t xml:space="preserve">, </w:t>
      </w:r>
      <w:r w:rsidRPr="00293832">
        <w:rPr>
          <w:rFonts w:cs="David" w:hint="cs"/>
          <w:sz w:val="24"/>
          <w:szCs w:val="24"/>
          <w:rtl/>
        </w:rPr>
        <w:t>לרבות</w:t>
      </w:r>
      <w:r w:rsidR="00C81F84">
        <w:rPr>
          <w:rFonts w:cs="David" w:hint="cs"/>
          <w:sz w:val="24"/>
          <w:szCs w:val="24"/>
          <w:rtl/>
        </w:rPr>
        <w:t xml:space="preserve"> </w:t>
      </w:r>
      <w:r w:rsidRPr="00293832">
        <w:rPr>
          <w:rFonts w:cs="David" w:hint="cs"/>
          <w:sz w:val="24"/>
          <w:szCs w:val="24"/>
          <w:rtl/>
        </w:rPr>
        <w:t>צרכים</w:t>
      </w:r>
      <w:r w:rsidR="00C81F84">
        <w:rPr>
          <w:rFonts w:cs="David" w:hint="cs"/>
          <w:sz w:val="24"/>
          <w:szCs w:val="24"/>
          <w:rtl/>
        </w:rPr>
        <w:t xml:space="preserve"> </w:t>
      </w:r>
      <w:r w:rsidRPr="00293832">
        <w:rPr>
          <w:rFonts w:cs="David" w:hint="cs"/>
          <w:sz w:val="24"/>
          <w:szCs w:val="24"/>
          <w:rtl/>
        </w:rPr>
        <w:t>עתידיים</w:t>
      </w:r>
      <w:r>
        <w:rPr>
          <w:rFonts w:cs="David" w:hint="cs"/>
          <w:sz w:val="24"/>
          <w:szCs w:val="24"/>
          <w:rtl/>
        </w:rPr>
        <w:t>"</w:t>
      </w:r>
      <w:r w:rsidR="00C81F84">
        <w:rPr>
          <w:rFonts w:cs="David" w:hint="cs"/>
          <w:sz w:val="24"/>
          <w:szCs w:val="24"/>
          <w:rtl/>
        </w:rPr>
        <w:t>.</w:t>
      </w:r>
    </w:p>
    <w:p w:rsidR="00293832" w:rsidRPr="00CF1204" w:rsidRDefault="00293832" w:rsidP="00C81F84">
      <w:pPr>
        <w:spacing w:after="0" w:line="360" w:lineRule="auto"/>
        <w:ind w:left="360"/>
        <w:rPr>
          <w:rFonts w:cs="David"/>
          <w:sz w:val="24"/>
          <w:szCs w:val="24"/>
        </w:rPr>
      </w:pPr>
    </w:p>
    <w:p w:rsidR="008B0622" w:rsidRDefault="00293832" w:rsidP="00C81F84">
      <w:pPr>
        <w:numPr>
          <w:ilvl w:val="0"/>
          <w:numId w:val="6"/>
        </w:numPr>
        <w:spacing w:after="0" w:line="360" w:lineRule="auto"/>
        <w:rPr>
          <w:rFonts w:cs="David"/>
          <w:sz w:val="24"/>
          <w:szCs w:val="24"/>
        </w:rPr>
      </w:pPr>
      <w:r w:rsidRPr="00293832">
        <w:rPr>
          <w:rFonts w:cs="David" w:hint="cs"/>
          <w:sz w:val="24"/>
          <w:szCs w:val="24"/>
          <w:rtl/>
        </w:rPr>
        <w:t xml:space="preserve">מדוע לא יורה </w:t>
      </w:r>
      <w:r w:rsidR="00C81F84">
        <w:rPr>
          <w:rFonts w:cs="David" w:hint="cs"/>
          <w:sz w:val="24"/>
          <w:szCs w:val="24"/>
          <w:rtl/>
        </w:rPr>
        <w:t xml:space="preserve">על </w:t>
      </w:r>
      <w:r w:rsidRPr="00293832">
        <w:rPr>
          <w:rFonts w:cs="David" w:hint="cs"/>
          <w:sz w:val="24"/>
          <w:szCs w:val="24"/>
          <w:rtl/>
        </w:rPr>
        <w:t>הפסקה</w:t>
      </w:r>
      <w:r w:rsidR="00C81F84">
        <w:rPr>
          <w:rFonts w:cs="David" w:hint="cs"/>
          <w:sz w:val="24"/>
          <w:szCs w:val="24"/>
          <w:rtl/>
        </w:rPr>
        <w:t xml:space="preserve"> </w:t>
      </w:r>
      <w:r w:rsidRPr="00293832">
        <w:rPr>
          <w:rFonts w:cs="David" w:hint="cs"/>
          <w:sz w:val="24"/>
          <w:szCs w:val="24"/>
          <w:rtl/>
        </w:rPr>
        <w:t>מיידית</w:t>
      </w:r>
      <w:r w:rsidR="00C81F84">
        <w:rPr>
          <w:rFonts w:cs="David" w:hint="cs"/>
          <w:sz w:val="24"/>
          <w:szCs w:val="24"/>
          <w:rtl/>
        </w:rPr>
        <w:t xml:space="preserve"> </w:t>
      </w:r>
      <w:r w:rsidRPr="00293832">
        <w:rPr>
          <w:rFonts w:cs="David" w:hint="cs"/>
          <w:sz w:val="24"/>
          <w:szCs w:val="24"/>
          <w:rtl/>
        </w:rPr>
        <w:t>של</w:t>
      </w:r>
      <w:r w:rsidR="00C81F84">
        <w:rPr>
          <w:rFonts w:cs="David" w:hint="cs"/>
          <w:sz w:val="24"/>
          <w:szCs w:val="24"/>
          <w:rtl/>
        </w:rPr>
        <w:t xml:space="preserve"> </w:t>
      </w:r>
      <w:r w:rsidRPr="00293832">
        <w:rPr>
          <w:rFonts w:cs="David" w:hint="cs"/>
          <w:sz w:val="24"/>
          <w:szCs w:val="24"/>
          <w:rtl/>
        </w:rPr>
        <w:t>מכירת</w:t>
      </w:r>
      <w:r w:rsidR="00C81F84">
        <w:rPr>
          <w:rFonts w:cs="David" w:hint="cs"/>
          <w:sz w:val="24"/>
          <w:szCs w:val="24"/>
          <w:rtl/>
        </w:rPr>
        <w:t xml:space="preserve"> </w:t>
      </w:r>
      <w:r w:rsidRPr="00293832">
        <w:rPr>
          <w:rFonts w:cs="David" w:hint="cs"/>
          <w:sz w:val="24"/>
          <w:szCs w:val="24"/>
          <w:rtl/>
        </w:rPr>
        <w:t>נכסי</w:t>
      </w:r>
      <w:r w:rsidR="00C81F84">
        <w:rPr>
          <w:rFonts w:cs="David" w:hint="cs"/>
          <w:sz w:val="24"/>
          <w:szCs w:val="24"/>
          <w:rtl/>
        </w:rPr>
        <w:t xml:space="preserve"> </w:t>
      </w:r>
      <w:r w:rsidRPr="00293832">
        <w:rPr>
          <w:rFonts w:cs="David" w:hint="cs"/>
          <w:sz w:val="24"/>
          <w:szCs w:val="24"/>
          <w:rtl/>
        </w:rPr>
        <w:t>רשות</w:t>
      </w:r>
      <w:r w:rsidR="00C81F84">
        <w:rPr>
          <w:rFonts w:cs="David" w:hint="cs"/>
          <w:sz w:val="24"/>
          <w:szCs w:val="24"/>
          <w:rtl/>
        </w:rPr>
        <w:t xml:space="preserve"> </w:t>
      </w:r>
      <w:r w:rsidRPr="00293832">
        <w:rPr>
          <w:rFonts w:cs="David" w:hint="cs"/>
          <w:sz w:val="24"/>
          <w:szCs w:val="24"/>
          <w:rtl/>
        </w:rPr>
        <w:t>הפיתוח</w:t>
      </w:r>
      <w:r w:rsidR="00C81F84">
        <w:rPr>
          <w:rFonts w:cs="David" w:hint="cs"/>
          <w:sz w:val="24"/>
          <w:szCs w:val="24"/>
          <w:rtl/>
        </w:rPr>
        <w:t xml:space="preserve"> </w:t>
      </w:r>
      <w:r w:rsidRPr="00293832">
        <w:rPr>
          <w:rFonts w:cs="David" w:hint="cs"/>
          <w:sz w:val="24"/>
          <w:szCs w:val="24"/>
          <w:rtl/>
        </w:rPr>
        <w:t>לגורמים</w:t>
      </w:r>
      <w:r w:rsidR="00C81F84">
        <w:rPr>
          <w:rFonts w:cs="David" w:hint="cs"/>
          <w:sz w:val="24"/>
          <w:szCs w:val="24"/>
          <w:rtl/>
        </w:rPr>
        <w:t xml:space="preserve"> </w:t>
      </w:r>
      <w:r w:rsidRPr="00293832">
        <w:rPr>
          <w:rFonts w:cs="David" w:hint="cs"/>
          <w:sz w:val="24"/>
          <w:szCs w:val="24"/>
          <w:rtl/>
        </w:rPr>
        <w:t>פרטיים</w:t>
      </w:r>
      <w:r w:rsidR="00C81F84">
        <w:rPr>
          <w:rFonts w:cs="David" w:hint="cs"/>
          <w:sz w:val="24"/>
          <w:szCs w:val="24"/>
          <w:rtl/>
        </w:rPr>
        <w:t xml:space="preserve"> </w:t>
      </w:r>
      <w:r w:rsidRPr="00293832">
        <w:rPr>
          <w:rFonts w:cs="David" w:hint="cs"/>
          <w:sz w:val="24"/>
          <w:szCs w:val="24"/>
          <w:rtl/>
        </w:rPr>
        <w:t>עד</w:t>
      </w:r>
      <w:r w:rsidR="00C81F84">
        <w:rPr>
          <w:rFonts w:cs="David" w:hint="cs"/>
          <w:sz w:val="24"/>
          <w:szCs w:val="24"/>
          <w:rtl/>
        </w:rPr>
        <w:t xml:space="preserve"> </w:t>
      </w:r>
      <w:r w:rsidRPr="00293832">
        <w:rPr>
          <w:rFonts w:cs="David" w:hint="cs"/>
          <w:sz w:val="24"/>
          <w:szCs w:val="24"/>
          <w:rtl/>
        </w:rPr>
        <w:t>להכנת</w:t>
      </w:r>
      <w:r w:rsidR="00C81F84">
        <w:rPr>
          <w:rFonts w:cs="David" w:hint="cs"/>
          <w:sz w:val="24"/>
          <w:szCs w:val="24"/>
          <w:rtl/>
        </w:rPr>
        <w:t xml:space="preserve"> </w:t>
      </w:r>
      <w:r w:rsidRPr="00293832">
        <w:rPr>
          <w:rFonts w:cs="David" w:hint="cs"/>
          <w:sz w:val="24"/>
          <w:szCs w:val="24"/>
          <w:rtl/>
        </w:rPr>
        <w:t>תכנית</w:t>
      </w:r>
      <w:r w:rsidR="00C81F84">
        <w:rPr>
          <w:rFonts w:cs="David" w:hint="cs"/>
          <w:sz w:val="24"/>
          <w:szCs w:val="24"/>
          <w:rtl/>
        </w:rPr>
        <w:t xml:space="preserve"> </w:t>
      </w:r>
      <w:r>
        <w:rPr>
          <w:rFonts w:cs="David" w:hint="cs"/>
          <w:sz w:val="24"/>
          <w:szCs w:val="24"/>
          <w:rtl/>
        </w:rPr>
        <w:t xml:space="preserve">כאמור בסעיף א'. </w:t>
      </w:r>
    </w:p>
    <w:p w:rsidR="00323D4F" w:rsidRDefault="00323D4F" w:rsidP="00C81F84">
      <w:pPr>
        <w:spacing w:after="0" w:line="360" w:lineRule="auto"/>
        <w:ind w:left="360"/>
        <w:rPr>
          <w:rFonts w:cs="David"/>
          <w:sz w:val="24"/>
          <w:szCs w:val="24"/>
          <w:rtl/>
        </w:rPr>
      </w:pPr>
    </w:p>
    <w:p w:rsidR="00293832" w:rsidRDefault="00323D4F" w:rsidP="00C81F84">
      <w:pPr>
        <w:pStyle w:val="ListParagraph"/>
        <w:numPr>
          <w:ilvl w:val="0"/>
          <w:numId w:val="20"/>
        </w:numPr>
        <w:spacing w:after="0" w:line="360" w:lineRule="auto"/>
        <w:rPr>
          <w:rFonts w:cs="David"/>
          <w:sz w:val="24"/>
          <w:szCs w:val="24"/>
        </w:rPr>
      </w:pPr>
      <w:r w:rsidRPr="00323D4F">
        <w:rPr>
          <w:rFonts w:cs="David" w:hint="cs"/>
          <w:sz w:val="24"/>
          <w:szCs w:val="24"/>
          <w:rtl/>
        </w:rPr>
        <w:t xml:space="preserve">בית המשפט הנכבד יתבקש </w:t>
      </w:r>
      <w:r>
        <w:rPr>
          <w:rFonts w:cs="David" w:hint="cs"/>
          <w:sz w:val="24"/>
          <w:szCs w:val="24"/>
          <w:rtl/>
        </w:rPr>
        <w:t xml:space="preserve">אף </w:t>
      </w:r>
      <w:r w:rsidRPr="00323D4F">
        <w:rPr>
          <w:rFonts w:cs="David" w:hint="cs"/>
          <w:b/>
          <w:bCs/>
          <w:sz w:val="24"/>
          <w:szCs w:val="24"/>
          <w:rtl/>
        </w:rPr>
        <w:t>ליתן צו ביניים</w:t>
      </w:r>
      <w:r>
        <w:rPr>
          <w:rFonts w:cs="David" w:hint="cs"/>
          <w:sz w:val="24"/>
          <w:szCs w:val="24"/>
          <w:rtl/>
        </w:rPr>
        <w:t xml:space="preserve"> המורה למשיבים שלא להוציא מכרזים חדשים למכירת נכסי רשות הפיתוח לידיים פרטיות וזאת בשל אובדן הקרקעות הציבוריות המתמשך בכל רגע שלא ניתן צו זה. לחילופין, יתבקש בית המשפט הנכבד לקבוע את הדיון לדיון מוקדם לאור חשיבות ההכרעה בו, בכדי להבטיח קיומה של מדיניות ראויה וחוקית.</w:t>
      </w:r>
    </w:p>
    <w:p w:rsidR="00323D4F" w:rsidRPr="00323D4F" w:rsidRDefault="00323D4F" w:rsidP="00C81F84">
      <w:pPr>
        <w:pStyle w:val="ListParagraph"/>
        <w:spacing w:after="0" w:line="360" w:lineRule="auto"/>
        <w:ind w:left="360"/>
        <w:rPr>
          <w:rFonts w:cs="David"/>
          <w:sz w:val="24"/>
          <w:szCs w:val="24"/>
          <w:rtl/>
        </w:rPr>
      </w:pPr>
    </w:p>
    <w:p w:rsidR="00061723" w:rsidRPr="00CF1204" w:rsidRDefault="00061723" w:rsidP="00C81F84">
      <w:pPr>
        <w:pStyle w:val="0"/>
        <w:keepNext w:val="0"/>
        <w:keepLines w:val="0"/>
        <w:spacing w:before="120" w:after="120" w:line="360" w:lineRule="auto"/>
        <w:ind w:left="360"/>
        <w:jc w:val="left"/>
        <w:rPr>
          <w:b/>
          <w:bCs/>
          <w:sz w:val="24"/>
        </w:rPr>
      </w:pPr>
      <w:r w:rsidRPr="00CF1204">
        <w:rPr>
          <w:rFonts w:hint="cs"/>
          <w:b/>
          <w:bCs/>
          <w:sz w:val="24"/>
          <w:u w:val="single"/>
          <w:rtl/>
        </w:rPr>
        <w:t>הצדדים לעתירה</w:t>
      </w:r>
    </w:p>
    <w:p w:rsidR="001C2D06" w:rsidRPr="00191D23" w:rsidRDefault="001C2D06" w:rsidP="00C81F84">
      <w:pPr>
        <w:pStyle w:val="0"/>
        <w:keepNext w:val="0"/>
        <w:keepLines w:val="0"/>
        <w:numPr>
          <w:ilvl w:val="0"/>
          <w:numId w:val="7"/>
        </w:numPr>
        <w:spacing w:before="120" w:after="120" w:line="360" w:lineRule="auto"/>
        <w:jc w:val="left"/>
        <w:rPr>
          <w:sz w:val="24"/>
        </w:rPr>
      </w:pPr>
      <w:r w:rsidRPr="00191D23">
        <w:rPr>
          <w:rFonts w:hint="cs"/>
          <w:sz w:val="24"/>
          <w:rtl/>
        </w:rPr>
        <w:t>עותרת</w:t>
      </w:r>
      <w:r w:rsidR="00191D23">
        <w:rPr>
          <w:rFonts w:hint="cs"/>
          <w:sz w:val="24"/>
          <w:rtl/>
        </w:rPr>
        <w:t>1</w:t>
      </w:r>
      <w:r w:rsidR="0017247D">
        <w:rPr>
          <w:rFonts w:hint="cs"/>
          <w:sz w:val="24"/>
          <w:rtl/>
        </w:rPr>
        <w:t xml:space="preserve"> הינה</w:t>
      </w:r>
      <w:r w:rsidR="00C81F84">
        <w:rPr>
          <w:rFonts w:hint="cs"/>
          <w:sz w:val="24"/>
          <w:rtl/>
        </w:rPr>
        <w:t xml:space="preserve"> </w:t>
      </w:r>
      <w:r w:rsidRPr="00191D23">
        <w:rPr>
          <w:rFonts w:hint="cs"/>
          <w:sz w:val="24"/>
          <w:rtl/>
        </w:rPr>
        <w:t>עמותת</w:t>
      </w:r>
      <w:r w:rsidRPr="00191D23">
        <w:rPr>
          <w:sz w:val="24"/>
          <w:rtl/>
        </w:rPr>
        <w:t xml:space="preserve"> "</w:t>
      </w:r>
      <w:r w:rsidRPr="00191D23">
        <w:rPr>
          <w:rFonts w:hint="cs"/>
          <w:sz w:val="24"/>
          <w:rtl/>
        </w:rPr>
        <w:t>ידיד</w:t>
      </w:r>
      <w:r w:rsidRPr="00191D23">
        <w:rPr>
          <w:sz w:val="24"/>
          <w:rtl/>
        </w:rPr>
        <w:t>"</w:t>
      </w:r>
      <w:r w:rsidR="0017247D">
        <w:rPr>
          <w:rFonts w:hint="cs"/>
          <w:sz w:val="24"/>
          <w:rtl/>
        </w:rPr>
        <w:t xml:space="preserve"> - מרכזי זכויות בקהילה (ע"ר) (להלן: </w:t>
      </w:r>
      <w:r w:rsidR="0017247D">
        <w:rPr>
          <w:rFonts w:hint="cs"/>
          <w:b/>
          <w:bCs/>
          <w:sz w:val="24"/>
          <w:rtl/>
        </w:rPr>
        <w:t>"עמותת ידיד"</w:t>
      </w:r>
      <w:r w:rsidR="0017247D">
        <w:rPr>
          <w:rFonts w:hint="cs"/>
          <w:sz w:val="24"/>
          <w:rtl/>
        </w:rPr>
        <w:t>)</w:t>
      </w:r>
      <w:r w:rsidRPr="00191D23">
        <w:rPr>
          <w:sz w:val="24"/>
          <w:rtl/>
        </w:rPr>
        <w:t xml:space="preserve">.  </w:t>
      </w:r>
      <w:r w:rsidRPr="00191D23">
        <w:rPr>
          <w:rFonts w:hint="cs"/>
          <w:sz w:val="24"/>
          <w:rtl/>
        </w:rPr>
        <w:t>העמותה</w:t>
      </w:r>
      <w:r w:rsidR="00C81F84">
        <w:rPr>
          <w:rFonts w:hint="cs"/>
          <w:sz w:val="24"/>
          <w:rtl/>
        </w:rPr>
        <w:t xml:space="preserve"> </w:t>
      </w:r>
      <w:r w:rsidRPr="00191D23">
        <w:rPr>
          <w:rFonts w:hint="cs"/>
          <w:sz w:val="24"/>
          <w:rtl/>
        </w:rPr>
        <w:t>פועלת</w:t>
      </w:r>
      <w:r w:rsidR="00C81F84">
        <w:rPr>
          <w:rFonts w:hint="cs"/>
          <w:sz w:val="24"/>
          <w:rtl/>
        </w:rPr>
        <w:t xml:space="preserve"> </w:t>
      </w:r>
      <w:r w:rsidRPr="00191D23">
        <w:rPr>
          <w:rFonts w:hint="cs"/>
          <w:sz w:val="24"/>
          <w:rtl/>
        </w:rPr>
        <w:t>מאז</w:t>
      </w:r>
      <w:r w:rsidRPr="00191D23">
        <w:rPr>
          <w:sz w:val="24"/>
          <w:rtl/>
        </w:rPr>
        <w:t xml:space="preserve"> 1997 </w:t>
      </w:r>
      <w:r w:rsidR="00C81F84">
        <w:rPr>
          <w:rFonts w:hint="cs"/>
          <w:sz w:val="24"/>
          <w:rtl/>
        </w:rPr>
        <w:t>לה</w:t>
      </w:r>
      <w:r w:rsidRPr="00191D23">
        <w:rPr>
          <w:rFonts w:hint="cs"/>
          <w:sz w:val="24"/>
          <w:rtl/>
        </w:rPr>
        <w:t>עצמת</w:t>
      </w:r>
      <w:r w:rsidR="00C81F84">
        <w:rPr>
          <w:rFonts w:hint="cs"/>
          <w:sz w:val="24"/>
          <w:rtl/>
        </w:rPr>
        <w:t xml:space="preserve"> </w:t>
      </w:r>
      <w:r w:rsidRPr="00191D23">
        <w:rPr>
          <w:rFonts w:hint="cs"/>
          <w:sz w:val="24"/>
          <w:rtl/>
        </w:rPr>
        <w:t>אוכלוסיות</w:t>
      </w:r>
      <w:r w:rsidR="00C81F84">
        <w:rPr>
          <w:rFonts w:hint="cs"/>
          <w:sz w:val="24"/>
          <w:rtl/>
        </w:rPr>
        <w:t xml:space="preserve"> </w:t>
      </w:r>
      <w:r w:rsidRPr="00191D23">
        <w:rPr>
          <w:rFonts w:hint="cs"/>
          <w:sz w:val="24"/>
          <w:rtl/>
        </w:rPr>
        <w:t>מוחלשות</w:t>
      </w:r>
      <w:r w:rsidR="00C81F84">
        <w:rPr>
          <w:rFonts w:hint="cs"/>
          <w:sz w:val="24"/>
          <w:rtl/>
        </w:rPr>
        <w:t xml:space="preserve"> </w:t>
      </w:r>
      <w:r w:rsidRPr="00191D23">
        <w:rPr>
          <w:rFonts w:hint="cs"/>
          <w:sz w:val="24"/>
          <w:rtl/>
        </w:rPr>
        <w:t>ולסיוע</w:t>
      </w:r>
      <w:r w:rsidR="00C81F84">
        <w:rPr>
          <w:rFonts w:hint="cs"/>
          <w:sz w:val="24"/>
          <w:rtl/>
        </w:rPr>
        <w:t xml:space="preserve"> </w:t>
      </w:r>
      <w:r w:rsidRPr="00191D23">
        <w:rPr>
          <w:rFonts w:hint="cs"/>
          <w:sz w:val="24"/>
          <w:rtl/>
        </w:rPr>
        <w:t>ליחידים</w:t>
      </w:r>
      <w:r w:rsidR="00C81F84">
        <w:rPr>
          <w:rFonts w:hint="cs"/>
          <w:sz w:val="24"/>
          <w:rtl/>
        </w:rPr>
        <w:t xml:space="preserve"> </w:t>
      </w:r>
      <w:r w:rsidRPr="00191D23">
        <w:rPr>
          <w:rFonts w:hint="cs"/>
          <w:sz w:val="24"/>
          <w:rtl/>
        </w:rPr>
        <w:t>במצוקה</w:t>
      </w:r>
      <w:r w:rsidR="00C81F84">
        <w:rPr>
          <w:rFonts w:hint="cs"/>
          <w:sz w:val="24"/>
          <w:rtl/>
        </w:rPr>
        <w:t xml:space="preserve"> </w:t>
      </w:r>
      <w:r w:rsidRPr="00191D23">
        <w:rPr>
          <w:rFonts w:hint="cs"/>
          <w:sz w:val="24"/>
          <w:rtl/>
        </w:rPr>
        <w:t>במימוש</w:t>
      </w:r>
      <w:r w:rsidR="00C81F84">
        <w:rPr>
          <w:rFonts w:hint="cs"/>
          <w:sz w:val="24"/>
          <w:rtl/>
        </w:rPr>
        <w:t xml:space="preserve"> </w:t>
      </w:r>
      <w:r w:rsidRPr="00191D23">
        <w:rPr>
          <w:rFonts w:hint="cs"/>
          <w:sz w:val="24"/>
          <w:rtl/>
        </w:rPr>
        <w:t>זכויותיהם</w:t>
      </w:r>
      <w:r w:rsidR="00C81F84">
        <w:rPr>
          <w:rFonts w:hint="cs"/>
          <w:sz w:val="24"/>
          <w:rtl/>
        </w:rPr>
        <w:t xml:space="preserve"> </w:t>
      </w:r>
      <w:r w:rsidRPr="00191D23">
        <w:rPr>
          <w:rFonts w:hint="cs"/>
          <w:sz w:val="24"/>
          <w:rtl/>
        </w:rPr>
        <w:t>החברתיות</w:t>
      </w:r>
      <w:r w:rsidRPr="00191D23">
        <w:rPr>
          <w:sz w:val="24"/>
          <w:rtl/>
        </w:rPr>
        <w:t xml:space="preserve">. </w:t>
      </w:r>
      <w:r w:rsidRPr="00191D23">
        <w:rPr>
          <w:rFonts w:hint="cs"/>
          <w:sz w:val="24"/>
          <w:rtl/>
        </w:rPr>
        <w:t>מאז</w:t>
      </w:r>
      <w:r w:rsidR="00C81F84">
        <w:rPr>
          <w:rFonts w:hint="cs"/>
          <w:sz w:val="24"/>
          <w:rtl/>
        </w:rPr>
        <w:t xml:space="preserve"> </w:t>
      </w:r>
      <w:r w:rsidRPr="00191D23">
        <w:rPr>
          <w:rFonts w:hint="cs"/>
          <w:sz w:val="24"/>
          <w:rtl/>
        </w:rPr>
        <w:t>הקמתה</w:t>
      </w:r>
      <w:r w:rsidR="00C81F84">
        <w:rPr>
          <w:rFonts w:hint="cs"/>
          <w:sz w:val="24"/>
          <w:rtl/>
        </w:rPr>
        <w:t xml:space="preserve"> </w:t>
      </w:r>
      <w:r w:rsidRPr="00191D23">
        <w:rPr>
          <w:rFonts w:hint="cs"/>
          <w:sz w:val="24"/>
          <w:rtl/>
        </w:rPr>
        <w:t>טופלובעמותה</w:t>
      </w:r>
      <w:r w:rsidR="00C81F84">
        <w:rPr>
          <w:rFonts w:hint="cs"/>
          <w:sz w:val="24"/>
          <w:rtl/>
        </w:rPr>
        <w:t xml:space="preserve"> </w:t>
      </w:r>
      <w:r w:rsidRPr="00191D23">
        <w:rPr>
          <w:rFonts w:hint="cs"/>
          <w:sz w:val="24"/>
          <w:rtl/>
        </w:rPr>
        <w:t>למעלה</w:t>
      </w:r>
      <w:r w:rsidR="00C81F84">
        <w:rPr>
          <w:rFonts w:hint="cs"/>
          <w:sz w:val="24"/>
          <w:rtl/>
        </w:rPr>
        <w:t xml:space="preserve"> </w:t>
      </w:r>
      <w:r w:rsidRPr="00191D23">
        <w:rPr>
          <w:rFonts w:hint="cs"/>
          <w:sz w:val="24"/>
          <w:rtl/>
        </w:rPr>
        <w:t>מ</w:t>
      </w:r>
      <w:r w:rsidRPr="00191D23">
        <w:rPr>
          <w:sz w:val="24"/>
          <w:rtl/>
        </w:rPr>
        <w:t xml:space="preserve">- 300 </w:t>
      </w:r>
      <w:r w:rsidRPr="00191D23">
        <w:rPr>
          <w:rFonts w:hint="cs"/>
          <w:sz w:val="24"/>
          <w:rtl/>
        </w:rPr>
        <w:t>אלף</w:t>
      </w:r>
      <w:r w:rsidR="00C81F84">
        <w:rPr>
          <w:rFonts w:hint="cs"/>
          <w:sz w:val="24"/>
          <w:rtl/>
        </w:rPr>
        <w:t xml:space="preserve"> </w:t>
      </w:r>
      <w:r w:rsidRPr="00191D23">
        <w:rPr>
          <w:rFonts w:hint="cs"/>
          <w:sz w:val="24"/>
          <w:rtl/>
        </w:rPr>
        <w:t>פניות</w:t>
      </w:r>
      <w:r w:rsidR="00C81F84">
        <w:rPr>
          <w:rFonts w:hint="cs"/>
          <w:sz w:val="24"/>
          <w:rtl/>
        </w:rPr>
        <w:t xml:space="preserve"> </w:t>
      </w:r>
      <w:r w:rsidRPr="00191D23">
        <w:rPr>
          <w:rFonts w:hint="cs"/>
          <w:sz w:val="24"/>
          <w:rtl/>
        </w:rPr>
        <w:t>באמצעות</w:t>
      </w:r>
      <w:r w:rsidRPr="00191D23">
        <w:rPr>
          <w:sz w:val="24"/>
          <w:rtl/>
        </w:rPr>
        <w:t xml:space="preserve"> 12 </w:t>
      </w:r>
      <w:r w:rsidRPr="00191D23">
        <w:rPr>
          <w:rFonts w:hint="cs"/>
          <w:sz w:val="24"/>
          <w:rtl/>
        </w:rPr>
        <w:t>מרכזי</w:t>
      </w:r>
      <w:r w:rsidRPr="00191D23">
        <w:rPr>
          <w:sz w:val="24"/>
          <w:rtl/>
        </w:rPr>
        <w:t>-</w:t>
      </w:r>
      <w:r w:rsidRPr="00191D23">
        <w:rPr>
          <w:rFonts w:hint="cs"/>
          <w:sz w:val="24"/>
          <w:rtl/>
        </w:rPr>
        <w:t>זכויות</w:t>
      </w:r>
      <w:r w:rsidR="00C81F84">
        <w:rPr>
          <w:rFonts w:hint="cs"/>
          <w:sz w:val="24"/>
          <w:rtl/>
        </w:rPr>
        <w:t xml:space="preserve"> </w:t>
      </w:r>
      <w:r w:rsidRPr="00191D23">
        <w:rPr>
          <w:rFonts w:hint="cs"/>
          <w:sz w:val="24"/>
          <w:rtl/>
        </w:rPr>
        <w:t>הפזורים</w:t>
      </w:r>
      <w:r w:rsidR="00C81F84">
        <w:rPr>
          <w:rFonts w:hint="cs"/>
          <w:sz w:val="24"/>
          <w:rtl/>
        </w:rPr>
        <w:t xml:space="preserve"> </w:t>
      </w:r>
      <w:r w:rsidRPr="00191D23">
        <w:rPr>
          <w:rFonts w:hint="cs"/>
          <w:sz w:val="24"/>
          <w:rtl/>
        </w:rPr>
        <w:t>בפריפריה</w:t>
      </w:r>
      <w:r w:rsidR="00C81F84">
        <w:rPr>
          <w:rFonts w:hint="cs"/>
          <w:sz w:val="24"/>
          <w:rtl/>
        </w:rPr>
        <w:t xml:space="preserve"> </w:t>
      </w:r>
      <w:r w:rsidRPr="00191D23">
        <w:rPr>
          <w:rFonts w:hint="cs"/>
          <w:sz w:val="24"/>
          <w:rtl/>
        </w:rPr>
        <w:t>הענייה</w:t>
      </w:r>
      <w:r w:rsidR="00C81F84">
        <w:rPr>
          <w:rFonts w:hint="cs"/>
          <w:sz w:val="24"/>
          <w:rtl/>
        </w:rPr>
        <w:t xml:space="preserve"> </w:t>
      </w:r>
      <w:r w:rsidRPr="00191D23">
        <w:rPr>
          <w:rFonts w:hint="cs"/>
          <w:sz w:val="24"/>
          <w:rtl/>
        </w:rPr>
        <w:t>בישראל</w:t>
      </w:r>
      <w:r w:rsidRPr="00191D23">
        <w:rPr>
          <w:sz w:val="24"/>
          <w:rtl/>
        </w:rPr>
        <w:t xml:space="preserve">. </w:t>
      </w:r>
    </w:p>
    <w:p w:rsidR="001C2D06" w:rsidRPr="00191D23" w:rsidRDefault="001C2D06" w:rsidP="00C81F84">
      <w:pPr>
        <w:pStyle w:val="0"/>
        <w:keepNext w:val="0"/>
        <w:keepLines w:val="0"/>
        <w:numPr>
          <w:ilvl w:val="0"/>
          <w:numId w:val="7"/>
        </w:numPr>
        <w:spacing w:before="120" w:after="120" w:line="360" w:lineRule="auto"/>
        <w:jc w:val="left"/>
        <w:rPr>
          <w:sz w:val="24"/>
        </w:rPr>
      </w:pPr>
      <w:r w:rsidRPr="00191D23">
        <w:rPr>
          <w:rFonts w:hint="cs"/>
          <w:sz w:val="24"/>
          <w:rtl/>
        </w:rPr>
        <w:t>העותרת</w:t>
      </w:r>
      <w:r w:rsidR="00C81F84">
        <w:rPr>
          <w:rFonts w:hint="cs"/>
          <w:sz w:val="24"/>
          <w:rtl/>
        </w:rPr>
        <w:t xml:space="preserve"> </w:t>
      </w:r>
      <w:r w:rsidRPr="00191D23">
        <w:rPr>
          <w:rFonts w:hint="cs"/>
          <w:sz w:val="24"/>
          <w:rtl/>
        </w:rPr>
        <w:t>מפעילה</w:t>
      </w:r>
      <w:r w:rsidR="00C81F84">
        <w:rPr>
          <w:rFonts w:hint="cs"/>
          <w:sz w:val="24"/>
          <w:rtl/>
        </w:rPr>
        <w:t xml:space="preserve"> </w:t>
      </w:r>
      <w:r w:rsidRPr="00191D23">
        <w:rPr>
          <w:rFonts w:hint="cs"/>
          <w:sz w:val="24"/>
          <w:rtl/>
        </w:rPr>
        <w:t>מרכזי</w:t>
      </w:r>
      <w:r w:rsidR="00C81F84">
        <w:rPr>
          <w:rFonts w:hint="cs"/>
          <w:sz w:val="24"/>
          <w:rtl/>
        </w:rPr>
        <w:t xml:space="preserve"> </w:t>
      </w:r>
      <w:r w:rsidRPr="00191D23">
        <w:rPr>
          <w:rFonts w:hint="cs"/>
          <w:sz w:val="24"/>
          <w:rtl/>
        </w:rPr>
        <w:t>זכויות</w:t>
      </w:r>
      <w:r w:rsidR="00C81F84">
        <w:rPr>
          <w:rFonts w:hint="cs"/>
          <w:sz w:val="24"/>
          <w:rtl/>
        </w:rPr>
        <w:t xml:space="preserve"> </w:t>
      </w:r>
      <w:r w:rsidRPr="00191D23">
        <w:rPr>
          <w:rFonts w:hint="cs"/>
          <w:sz w:val="24"/>
          <w:rtl/>
        </w:rPr>
        <w:t>ושלוחות</w:t>
      </w:r>
      <w:r w:rsidR="00C81F84">
        <w:rPr>
          <w:rFonts w:hint="cs"/>
          <w:sz w:val="24"/>
          <w:rtl/>
        </w:rPr>
        <w:t xml:space="preserve"> </w:t>
      </w:r>
      <w:r w:rsidRPr="00191D23">
        <w:rPr>
          <w:rFonts w:hint="cs"/>
          <w:sz w:val="24"/>
          <w:rtl/>
        </w:rPr>
        <w:t>בכל</w:t>
      </w:r>
      <w:r w:rsidR="00C81F84">
        <w:rPr>
          <w:rFonts w:hint="cs"/>
          <w:sz w:val="24"/>
          <w:rtl/>
        </w:rPr>
        <w:t xml:space="preserve"> </w:t>
      </w:r>
      <w:r w:rsidRPr="00191D23">
        <w:rPr>
          <w:rFonts w:hint="cs"/>
          <w:sz w:val="24"/>
          <w:rtl/>
        </w:rPr>
        <w:t>הארץ</w:t>
      </w:r>
      <w:r w:rsidR="00C81F84">
        <w:rPr>
          <w:rFonts w:hint="cs"/>
          <w:sz w:val="24"/>
          <w:rtl/>
        </w:rPr>
        <w:t xml:space="preserve"> </w:t>
      </w:r>
      <w:r w:rsidRPr="00191D23">
        <w:rPr>
          <w:rFonts w:hint="cs"/>
          <w:sz w:val="24"/>
          <w:rtl/>
        </w:rPr>
        <w:t>בערים</w:t>
      </w:r>
      <w:r w:rsidR="00C81F84">
        <w:rPr>
          <w:rFonts w:hint="cs"/>
          <w:sz w:val="24"/>
          <w:rtl/>
        </w:rPr>
        <w:t xml:space="preserve"> </w:t>
      </w:r>
      <w:r w:rsidRPr="00191D23">
        <w:rPr>
          <w:rFonts w:hint="cs"/>
          <w:sz w:val="24"/>
          <w:rtl/>
        </w:rPr>
        <w:t>הבא</w:t>
      </w:r>
      <w:r w:rsidR="00C81F84">
        <w:rPr>
          <w:rFonts w:hint="cs"/>
          <w:sz w:val="24"/>
          <w:rtl/>
        </w:rPr>
        <w:t>ות</w:t>
      </w:r>
      <w:r w:rsidRPr="00191D23">
        <w:rPr>
          <w:sz w:val="24"/>
          <w:rtl/>
        </w:rPr>
        <w:t xml:space="preserve">: </w:t>
      </w:r>
      <w:r w:rsidRPr="00191D23">
        <w:rPr>
          <w:rFonts w:hint="cs"/>
          <w:sz w:val="24"/>
          <w:rtl/>
        </w:rPr>
        <w:t>חצור</w:t>
      </w:r>
      <w:r w:rsidR="00C81F84">
        <w:rPr>
          <w:rFonts w:hint="cs"/>
          <w:sz w:val="24"/>
          <w:rtl/>
        </w:rPr>
        <w:t xml:space="preserve"> </w:t>
      </w:r>
      <w:r w:rsidRPr="00191D23">
        <w:rPr>
          <w:rFonts w:hint="cs"/>
          <w:sz w:val="24"/>
          <w:rtl/>
        </w:rPr>
        <w:t>הגלילית</w:t>
      </w:r>
      <w:r w:rsidRPr="00191D23">
        <w:rPr>
          <w:sz w:val="24"/>
          <w:rtl/>
        </w:rPr>
        <w:t xml:space="preserve">, </w:t>
      </w:r>
      <w:r w:rsidRPr="00191D23">
        <w:rPr>
          <w:rFonts w:hint="cs"/>
          <w:sz w:val="24"/>
          <w:rtl/>
        </w:rPr>
        <w:t>צפת</w:t>
      </w:r>
      <w:r w:rsidRPr="00191D23">
        <w:rPr>
          <w:sz w:val="24"/>
          <w:rtl/>
        </w:rPr>
        <w:t>, </w:t>
      </w:r>
      <w:r w:rsidRPr="00191D23">
        <w:rPr>
          <w:rFonts w:hint="cs"/>
          <w:sz w:val="24"/>
          <w:rtl/>
        </w:rPr>
        <w:t>נצרת</w:t>
      </w:r>
      <w:r w:rsidRPr="00191D23">
        <w:rPr>
          <w:sz w:val="24"/>
          <w:rtl/>
        </w:rPr>
        <w:t>, </w:t>
      </w:r>
      <w:r w:rsidRPr="00191D23">
        <w:rPr>
          <w:rFonts w:hint="cs"/>
          <w:sz w:val="24"/>
          <w:rtl/>
        </w:rPr>
        <w:t>נצרת</w:t>
      </w:r>
      <w:r w:rsidR="00C81F84">
        <w:rPr>
          <w:rFonts w:hint="cs"/>
          <w:sz w:val="24"/>
          <w:rtl/>
        </w:rPr>
        <w:t xml:space="preserve"> </w:t>
      </w:r>
      <w:r w:rsidRPr="00191D23">
        <w:rPr>
          <w:rFonts w:hint="cs"/>
          <w:sz w:val="24"/>
          <w:rtl/>
        </w:rPr>
        <w:t>עילית</w:t>
      </w:r>
      <w:r w:rsidRPr="00191D23">
        <w:rPr>
          <w:sz w:val="24"/>
          <w:rtl/>
        </w:rPr>
        <w:t xml:space="preserve">, </w:t>
      </w:r>
      <w:r w:rsidRPr="00191D23">
        <w:rPr>
          <w:rFonts w:hint="cs"/>
          <w:sz w:val="24"/>
          <w:rtl/>
        </w:rPr>
        <w:t>כרמיאל</w:t>
      </w:r>
      <w:r w:rsidRPr="00191D23">
        <w:rPr>
          <w:sz w:val="24"/>
          <w:rtl/>
        </w:rPr>
        <w:t xml:space="preserve">, </w:t>
      </w:r>
      <w:r w:rsidRPr="00191D23">
        <w:rPr>
          <w:rFonts w:hint="cs"/>
          <w:sz w:val="24"/>
          <w:rtl/>
        </w:rPr>
        <w:t>סח</w:t>
      </w:r>
      <w:r w:rsidRPr="00191D23">
        <w:rPr>
          <w:sz w:val="24"/>
          <w:rtl/>
        </w:rPr>
        <w:t>'</w:t>
      </w:r>
      <w:r w:rsidRPr="00191D23">
        <w:rPr>
          <w:rFonts w:hint="cs"/>
          <w:sz w:val="24"/>
          <w:rtl/>
        </w:rPr>
        <w:t>נין</w:t>
      </w:r>
      <w:r w:rsidRPr="00191D23">
        <w:rPr>
          <w:sz w:val="24"/>
          <w:rtl/>
        </w:rPr>
        <w:t xml:space="preserve">, </w:t>
      </w:r>
      <w:r w:rsidRPr="00191D23">
        <w:rPr>
          <w:rFonts w:hint="cs"/>
          <w:sz w:val="24"/>
          <w:rtl/>
        </w:rPr>
        <w:t>תל</w:t>
      </w:r>
      <w:r w:rsidR="00C81F84">
        <w:rPr>
          <w:rFonts w:hint="cs"/>
          <w:sz w:val="24"/>
          <w:rtl/>
        </w:rPr>
        <w:t xml:space="preserve"> </w:t>
      </w:r>
      <w:r w:rsidRPr="00191D23">
        <w:rPr>
          <w:rFonts w:hint="cs"/>
          <w:sz w:val="24"/>
          <w:rtl/>
        </w:rPr>
        <w:t>אביב</w:t>
      </w:r>
      <w:r w:rsidRPr="00191D23">
        <w:rPr>
          <w:sz w:val="24"/>
          <w:rtl/>
        </w:rPr>
        <w:t xml:space="preserve">, </w:t>
      </w:r>
      <w:r w:rsidRPr="00191D23">
        <w:rPr>
          <w:rFonts w:hint="cs"/>
          <w:sz w:val="24"/>
          <w:rtl/>
        </w:rPr>
        <w:t>פתח</w:t>
      </w:r>
      <w:r w:rsidR="00C81F84">
        <w:rPr>
          <w:rFonts w:hint="cs"/>
          <w:sz w:val="24"/>
          <w:rtl/>
        </w:rPr>
        <w:t xml:space="preserve"> </w:t>
      </w:r>
      <w:r w:rsidRPr="00191D23">
        <w:rPr>
          <w:rFonts w:hint="cs"/>
          <w:sz w:val="24"/>
          <w:rtl/>
        </w:rPr>
        <w:t>תקווה</w:t>
      </w:r>
      <w:r w:rsidRPr="00191D23">
        <w:rPr>
          <w:sz w:val="24"/>
          <w:rtl/>
        </w:rPr>
        <w:t xml:space="preserve">, </w:t>
      </w:r>
      <w:r w:rsidRPr="00191D23">
        <w:rPr>
          <w:rFonts w:hint="cs"/>
          <w:sz w:val="24"/>
          <w:rtl/>
        </w:rPr>
        <w:t>אשדוד</w:t>
      </w:r>
      <w:r w:rsidRPr="00191D23">
        <w:rPr>
          <w:sz w:val="24"/>
          <w:rtl/>
        </w:rPr>
        <w:t xml:space="preserve">, </w:t>
      </w:r>
      <w:r w:rsidRPr="00191D23">
        <w:rPr>
          <w:rFonts w:hint="cs"/>
          <w:sz w:val="24"/>
          <w:rtl/>
        </w:rPr>
        <w:t>אופקים</w:t>
      </w:r>
      <w:r w:rsidRPr="00191D23">
        <w:rPr>
          <w:sz w:val="24"/>
          <w:rtl/>
        </w:rPr>
        <w:t xml:space="preserve">, </w:t>
      </w:r>
      <w:r w:rsidRPr="00191D23">
        <w:rPr>
          <w:rFonts w:hint="cs"/>
          <w:sz w:val="24"/>
          <w:rtl/>
        </w:rPr>
        <w:t>רהט</w:t>
      </w:r>
      <w:r w:rsidRPr="00191D23">
        <w:rPr>
          <w:sz w:val="24"/>
          <w:rtl/>
        </w:rPr>
        <w:t xml:space="preserve">, </w:t>
      </w:r>
      <w:r w:rsidRPr="00191D23">
        <w:rPr>
          <w:rFonts w:hint="cs"/>
          <w:sz w:val="24"/>
          <w:rtl/>
        </w:rPr>
        <w:t>ירושלים</w:t>
      </w:r>
      <w:r w:rsidRPr="00191D23">
        <w:rPr>
          <w:sz w:val="24"/>
          <w:rtl/>
        </w:rPr>
        <w:t xml:space="preserve">, </w:t>
      </w:r>
      <w:r w:rsidRPr="00191D23">
        <w:rPr>
          <w:rFonts w:hint="cs"/>
          <w:sz w:val="24"/>
          <w:rtl/>
        </w:rPr>
        <w:t>קרית</w:t>
      </w:r>
      <w:r w:rsidR="00C81F84">
        <w:rPr>
          <w:rFonts w:hint="cs"/>
          <w:sz w:val="24"/>
          <w:rtl/>
        </w:rPr>
        <w:t xml:space="preserve"> </w:t>
      </w:r>
      <w:r w:rsidRPr="00191D23">
        <w:rPr>
          <w:rFonts w:hint="cs"/>
          <w:sz w:val="24"/>
          <w:rtl/>
        </w:rPr>
        <w:t>מלאכי</w:t>
      </w:r>
      <w:r w:rsidRPr="00191D23">
        <w:rPr>
          <w:sz w:val="24"/>
          <w:rtl/>
        </w:rPr>
        <w:t xml:space="preserve">, </w:t>
      </w:r>
      <w:r w:rsidRPr="00191D23">
        <w:rPr>
          <w:rFonts w:hint="cs"/>
          <w:sz w:val="24"/>
          <w:rtl/>
        </w:rPr>
        <w:t>נה</w:t>
      </w:r>
      <w:r w:rsidR="00C81F84">
        <w:rPr>
          <w:rFonts w:hint="cs"/>
          <w:sz w:val="24"/>
          <w:rtl/>
        </w:rPr>
        <w:t>רייה</w:t>
      </w:r>
      <w:r w:rsidRPr="00191D23">
        <w:rPr>
          <w:sz w:val="24"/>
          <w:rtl/>
        </w:rPr>
        <w:t xml:space="preserve">, </w:t>
      </w:r>
      <w:r w:rsidRPr="00191D23">
        <w:rPr>
          <w:rFonts w:hint="cs"/>
          <w:sz w:val="24"/>
          <w:rtl/>
        </w:rPr>
        <w:t>קרית</w:t>
      </w:r>
      <w:r w:rsidR="00C81F84">
        <w:rPr>
          <w:rFonts w:hint="cs"/>
          <w:sz w:val="24"/>
          <w:rtl/>
        </w:rPr>
        <w:t xml:space="preserve"> </w:t>
      </w:r>
      <w:r w:rsidRPr="00191D23">
        <w:rPr>
          <w:rFonts w:hint="cs"/>
          <w:sz w:val="24"/>
          <w:rtl/>
        </w:rPr>
        <w:t>גת</w:t>
      </w:r>
      <w:r w:rsidR="00C81F84">
        <w:rPr>
          <w:rFonts w:hint="cs"/>
          <w:sz w:val="24"/>
          <w:rtl/>
        </w:rPr>
        <w:t xml:space="preserve"> </w:t>
      </w:r>
      <w:r w:rsidRPr="00191D23">
        <w:rPr>
          <w:rFonts w:hint="cs"/>
          <w:sz w:val="24"/>
          <w:rtl/>
        </w:rPr>
        <w:t>ותל</w:t>
      </w:r>
      <w:r w:rsidRPr="00191D23">
        <w:rPr>
          <w:sz w:val="24"/>
          <w:rtl/>
        </w:rPr>
        <w:t>-</w:t>
      </w:r>
      <w:r w:rsidRPr="00191D23">
        <w:rPr>
          <w:rFonts w:hint="cs"/>
          <w:sz w:val="24"/>
          <w:rtl/>
        </w:rPr>
        <w:t>מונד</w:t>
      </w:r>
      <w:r w:rsidRPr="00191D23">
        <w:rPr>
          <w:sz w:val="24"/>
          <w:rtl/>
        </w:rPr>
        <w:t xml:space="preserve"> (</w:t>
      </w:r>
      <w:r w:rsidRPr="00191D23">
        <w:rPr>
          <w:rFonts w:hint="cs"/>
          <w:sz w:val="24"/>
          <w:rtl/>
        </w:rPr>
        <w:t>פרטים</w:t>
      </w:r>
      <w:r w:rsidR="00C81F84">
        <w:rPr>
          <w:rFonts w:hint="cs"/>
          <w:sz w:val="24"/>
          <w:rtl/>
        </w:rPr>
        <w:t xml:space="preserve"> </w:t>
      </w:r>
      <w:r w:rsidRPr="00191D23">
        <w:rPr>
          <w:rFonts w:hint="cs"/>
          <w:sz w:val="24"/>
          <w:rtl/>
        </w:rPr>
        <w:t>נוספים</w:t>
      </w:r>
      <w:r w:rsidR="00C81F84">
        <w:rPr>
          <w:rFonts w:hint="cs"/>
          <w:sz w:val="24"/>
          <w:rtl/>
        </w:rPr>
        <w:t xml:space="preserve"> </w:t>
      </w:r>
      <w:r w:rsidRPr="00191D23">
        <w:rPr>
          <w:rFonts w:hint="cs"/>
          <w:sz w:val="24"/>
          <w:rtl/>
        </w:rPr>
        <w:t>על</w:t>
      </w:r>
      <w:r w:rsidR="00C81F84">
        <w:rPr>
          <w:rFonts w:hint="cs"/>
          <w:sz w:val="24"/>
          <w:rtl/>
        </w:rPr>
        <w:t xml:space="preserve"> </w:t>
      </w:r>
      <w:r w:rsidRPr="00191D23">
        <w:rPr>
          <w:rFonts w:hint="cs"/>
          <w:sz w:val="24"/>
          <w:rtl/>
        </w:rPr>
        <w:t>העותרת</w:t>
      </w:r>
      <w:r w:rsidR="00C81F84">
        <w:rPr>
          <w:rFonts w:hint="cs"/>
          <w:sz w:val="24"/>
          <w:rtl/>
        </w:rPr>
        <w:t xml:space="preserve"> </w:t>
      </w:r>
      <w:r w:rsidRPr="00191D23">
        <w:rPr>
          <w:rFonts w:hint="cs"/>
          <w:sz w:val="24"/>
          <w:rtl/>
        </w:rPr>
        <w:t>ופועלה</w:t>
      </w:r>
      <w:r w:rsidR="00C81F84">
        <w:rPr>
          <w:rFonts w:hint="cs"/>
          <w:sz w:val="24"/>
          <w:rtl/>
        </w:rPr>
        <w:t xml:space="preserve"> </w:t>
      </w:r>
      <w:r w:rsidRPr="00191D23">
        <w:rPr>
          <w:rFonts w:hint="cs"/>
          <w:sz w:val="24"/>
          <w:rtl/>
        </w:rPr>
        <w:t>ניתן</w:t>
      </w:r>
      <w:r w:rsidR="00C81F84">
        <w:rPr>
          <w:rFonts w:hint="cs"/>
          <w:sz w:val="24"/>
          <w:rtl/>
        </w:rPr>
        <w:t xml:space="preserve"> </w:t>
      </w:r>
      <w:r w:rsidRPr="00191D23">
        <w:rPr>
          <w:rFonts w:hint="cs"/>
          <w:sz w:val="24"/>
          <w:rtl/>
        </w:rPr>
        <w:t>למצואב</w:t>
      </w:r>
      <w:hyperlink r:id="rId7" w:history="1">
        <w:r w:rsidRPr="00191D23">
          <w:rPr>
            <w:sz w:val="24"/>
          </w:rPr>
          <w:t>www.yedid.org.il</w:t>
        </w:r>
      </w:hyperlink>
      <w:r w:rsidRPr="00191D23">
        <w:rPr>
          <w:sz w:val="24"/>
          <w:rtl/>
        </w:rPr>
        <w:t>).</w:t>
      </w:r>
    </w:p>
    <w:p w:rsidR="00191D23" w:rsidRDefault="00191D23" w:rsidP="00C81F84">
      <w:pPr>
        <w:pStyle w:val="0"/>
        <w:keepNext w:val="0"/>
        <w:keepLines w:val="0"/>
        <w:numPr>
          <w:ilvl w:val="0"/>
          <w:numId w:val="7"/>
        </w:numPr>
        <w:spacing w:before="120" w:after="120" w:line="360" w:lineRule="auto"/>
        <w:jc w:val="left"/>
        <w:rPr>
          <w:sz w:val="24"/>
        </w:rPr>
      </w:pPr>
      <w:r w:rsidRPr="00CF1204">
        <w:rPr>
          <w:sz w:val="24"/>
          <w:rtl/>
        </w:rPr>
        <w:t>ה</w:t>
      </w:r>
      <w:r w:rsidRPr="00CF1204">
        <w:rPr>
          <w:rFonts w:hint="cs"/>
          <w:sz w:val="24"/>
          <w:rtl/>
        </w:rPr>
        <w:t xml:space="preserve">עותרת מס' </w:t>
      </w:r>
      <w:r w:rsidR="00C81F84">
        <w:rPr>
          <w:rFonts w:hint="cs"/>
          <w:sz w:val="24"/>
          <w:rtl/>
        </w:rPr>
        <w:t>2</w:t>
      </w:r>
      <w:r w:rsidRPr="00CF1204">
        <w:rPr>
          <w:rFonts w:hint="cs"/>
          <w:sz w:val="24"/>
          <w:rtl/>
        </w:rPr>
        <w:t xml:space="preserve">, </w:t>
      </w:r>
      <w:r w:rsidRPr="00CF1204">
        <w:rPr>
          <w:rFonts w:hint="cs"/>
          <w:b/>
          <w:bCs/>
          <w:sz w:val="24"/>
          <w:rtl/>
        </w:rPr>
        <w:t xml:space="preserve">הקליניקה לזכויות אדם בחברה, </w:t>
      </w:r>
      <w:r>
        <w:rPr>
          <w:rFonts w:hint="cs"/>
          <w:b/>
          <w:bCs/>
          <w:sz w:val="24"/>
          <w:rtl/>
        </w:rPr>
        <w:t>הפקולטה למשפטים ב</w:t>
      </w:r>
      <w:r w:rsidRPr="00CF1204">
        <w:rPr>
          <w:rFonts w:hint="cs"/>
          <w:b/>
          <w:bCs/>
          <w:sz w:val="24"/>
          <w:rtl/>
        </w:rPr>
        <w:t>אוניברסיטת חיפה</w:t>
      </w:r>
      <w:r>
        <w:rPr>
          <w:rFonts w:hint="cs"/>
          <w:b/>
          <w:bCs/>
          <w:sz w:val="24"/>
          <w:rtl/>
        </w:rPr>
        <w:t>,</w:t>
      </w:r>
      <w:r>
        <w:rPr>
          <w:rFonts w:hint="cs"/>
          <w:sz w:val="24"/>
          <w:rtl/>
        </w:rPr>
        <w:t xml:space="preserve"> עוסקת מזה עשור בהנגשת זכויות משפטיות למי שידם אינם משגת וצמצום פערים על רקע סוציואקנומי בתחומים שונים וביניהם בתחום הדיור.</w:t>
      </w:r>
    </w:p>
    <w:p w:rsidR="00061723" w:rsidRPr="00CF1204" w:rsidRDefault="00061723" w:rsidP="00C81F84">
      <w:pPr>
        <w:numPr>
          <w:ilvl w:val="0"/>
          <w:numId w:val="7"/>
        </w:numPr>
        <w:spacing w:after="0" w:line="360" w:lineRule="auto"/>
        <w:rPr>
          <w:rFonts w:cs="David"/>
          <w:sz w:val="24"/>
          <w:szCs w:val="24"/>
          <w:rtl/>
        </w:rPr>
      </w:pPr>
      <w:r w:rsidRPr="00CF1204">
        <w:rPr>
          <w:rFonts w:cs="David" w:hint="cs"/>
          <w:sz w:val="24"/>
          <w:szCs w:val="24"/>
          <w:rtl/>
        </w:rPr>
        <w:t xml:space="preserve">המשיבה מס' </w:t>
      </w:r>
      <w:r w:rsidR="00323D4F">
        <w:rPr>
          <w:rFonts w:cs="David" w:hint="cs"/>
          <w:sz w:val="24"/>
          <w:szCs w:val="24"/>
          <w:rtl/>
        </w:rPr>
        <w:t>5</w:t>
      </w:r>
      <w:r w:rsidRPr="00CF1204">
        <w:rPr>
          <w:rFonts w:cs="David" w:hint="cs"/>
          <w:sz w:val="24"/>
          <w:szCs w:val="24"/>
          <w:rtl/>
        </w:rPr>
        <w:t xml:space="preserve">, </w:t>
      </w:r>
      <w:r w:rsidRPr="00CF1204">
        <w:rPr>
          <w:rFonts w:cs="David" w:hint="cs"/>
          <w:b/>
          <w:bCs/>
          <w:sz w:val="24"/>
          <w:szCs w:val="24"/>
          <w:rtl/>
        </w:rPr>
        <w:t>מועצת מקרקעי ישראל</w:t>
      </w:r>
      <w:r w:rsidRPr="00CF1204">
        <w:rPr>
          <w:rFonts w:cs="David" w:hint="cs"/>
          <w:sz w:val="24"/>
          <w:szCs w:val="24"/>
          <w:rtl/>
        </w:rPr>
        <w:t xml:space="preserve"> (להלן </w:t>
      </w:r>
      <w:r w:rsidRPr="00CF1204">
        <w:rPr>
          <w:rFonts w:cs="David"/>
          <w:sz w:val="24"/>
          <w:szCs w:val="24"/>
          <w:rtl/>
        </w:rPr>
        <w:t>"</w:t>
      </w:r>
      <w:r w:rsidRPr="00CF1204">
        <w:rPr>
          <w:rFonts w:cs="David"/>
          <w:b/>
          <w:bCs/>
          <w:sz w:val="24"/>
          <w:szCs w:val="24"/>
          <w:rtl/>
        </w:rPr>
        <w:t>ה</w:t>
      </w:r>
      <w:r w:rsidRPr="00CF1204">
        <w:rPr>
          <w:rFonts w:cs="David" w:hint="cs"/>
          <w:b/>
          <w:bCs/>
          <w:sz w:val="24"/>
          <w:szCs w:val="24"/>
          <w:rtl/>
        </w:rPr>
        <w:t>מועצה</w:t>
      </w:r>
      <w:r w:rsidRPr="00CF1204">
        <w:rPr>
          <w:rFonts w:cs="David"/>
          <w:sz w:val="24"/>
          <w:szCs w:val="24"/>
          <w:rtl/>
        </w:rPr>
        <w:t xml:space="preserve">"), </w:t>
      </w:r>
      <w:r w:rsidRPr="00CF1204">
        <w:rPr>
          <w:rFonts w:cs="David" w:hint="cs"/>
          <w:sz w:val="24"/>
          <w:szCs w:val="24"/>
          <w:rtl/>
        </w:rPr>
        <w:t>הוקמה בהתאם לסעיף 3 לחוק</w:t>
      </w:r>
      <w:r w:rsidR="00C81F84">
        <w:rPr>
          <w:rFonts w:cs="David" w:hint="cs"/>
          <w:sz w:val="24"/>
          <w:szCs w:val="24"/>
          <w:rtl/>
        </w:rPr>
        <w:t xml:space="preserve"> </w:t>
      </w:r>
      <w:r w:rsidRPr="00CF1204">
        <w:rPr>
          <w:rFonts w:cs="David" w:hint="cs"/>
          <w:sz w:val="24"/>
          <w:szCs w:val="24"/>
          <w:rtl/>
        </w:rPr>
        <w:t>רשות מקרקעי ישראל, התש"ך-1960</w:t>
      </w:r>
      <w:r w:rsidRPr="00CF1204">
        <w:rPr>
          <w:rFonts w:cs="David"/>
          <w:sz w:val="24"/>
          <w:szCs w:val="24"/>
          <w:rtl/>
        </w:rPr>
        <w:t xml:space="preserve">. </w:t>
      </w:r>
      <w:r w:rsidRPr="00CF1204">
        <w:rPr>
          <w:rFonts w:cs="David" w:hint="cs"/>
          <w:sz w:val="24"/>
          <w:szCs w:val="24"/>
          <w:rtl/>
        </w:rPr>
        <w:t xml:space="preserve">המועצה </w:t>
      </w:r>
      <w:r w:rsidRPr="00CF1204">
        <w:rPr>
          <w:rFonts w:cs="David"/>
          <w:sz w:val="24"/>
          <w:szCs w:val="24"/>
          <w:rtl/>
        </w:rPr>
        <w:t xml:space="preserve">מופקדת על קביעת מדיניות </w:t>
      </w:r>
      <w:r w:rsidRPr="00CF1204">
        <w:rPr>
          <w:rFonts w:cs="David" w:hint="cs"/>
          <w:sz w:val="24"/>
          <w:szCs w:val="24"/>
          <w:rtl/>
        </w:rPr>
        <w:t>המקרקעין ה</w:t>
      </w:r>
      <w:r w:rsidRPr="00CF1204">
        <w:rPr>
          <w:rFonts w:cs="David"/>
          <w:sz w:val="24"/>
          <w:szCs w:val="24"/>
          <w:rtl/>
        </w:rPr>
        <w:t>מחייבת את מינהל מקרקעי ישראל (ואת רשות מקרקעי ישראל חליפתו החל מתאריך 1.1.</w:t>
      </w:r>
      <w:r w:rsidRPr="00CF1204">
        <w:rPr>
          <w:rFonts w:cs="David" w:hint="cs"/>
          <w:sz w:val="24"/>
          <w:szCs w:val="24"/>
          <w:rtl/>
        </w:rPr>
        <w:t>2010</w:t>
      </w:r>
      <w:r w:rsidRPr="00CF1204">
        <w:rPr>
          <w:rFonts w:cs="David"/>
          <w:sz w:val="24"/>
          <w:szCs w:val="24"/>
          <w:rtl/>
        </w:rPr>
        <w:t>).</w:t>
      </w:r>
    </w:p>
    <w:p w:rsidR="00061723" w:rsidRPr="00CF1204" w:rsidRDefault="00061723" w:rsidP="00C81F84">
      <w:pPr>
        <w:pStyle w:val="0"/>
        <w:keepNext w:val="0"/>
        <w:keepLines w:val="0"/>
        <w:numPr>
          <w:ilvl w:val="0"/>
          <w:numId w:val="7"/>
        </w:numPr>
        <w:spacing w:before="120" w:after="120" w:line="360" w:lineRule="auto"/>
        <w:jc w:val="left"/>
        <w:rPr>
          <w:sz w:val="24"/>
        </w:rPr>
      </w:pPr>
      <w:r w:rsidRPr="00CF1204">
        <w:rPr>
          <w:rFonts w:hint="cs"/>
          <w:sz w:val="24"/>
          <w:rtl/>
        </w:rPr>
        <w:t>המשיב</w:t>
      </w:r>
      <w:r w:rsidR="00323D4F">
        <w:rPr>
          <w:rFonts w:hint="cs"/>
          <w:sz w:val="24"/>
          <w:rtl/>
        </w:rPr>
        <w:t>ה מס'</w:t>
      </w:r>
      <w:r w:rsidR="00C81F84">
        <w:rPr>
          <w:rFonts w:hint="cs"/>
          <w:sz w:val="24"/>
          <w:rtl/>
        </w:rPr>
        <w:t xml:space="preserve"> 6 </w:t>
      </w:r>
      <w:r w:rsidRPr="00CF1204">
        <w:rPr>
          <w:rFonts w:hint="cs"/>
          <w:sz w:val="24"/>
          <w:rtl/>
        </w:rPr>
        <w:t xml:space="preserve">, </w:t>
      </w:r>
      <w:r w:rsidRPr="00CF1204">
        <w:rPr>
          <w:rFonts w:hint="cs"/>
          <w:b/>
          <w:bCs/>
          <w:sz w:val="24"/>
          <w:rtl/>
        </w:rPr>
        <w:t>רשות מקר</w:t>
      </w:r>
      <w:r w:rsidR="00323D4F">
        <w:rPr>
          <w:rFonts w:hint="cs"/>
          <w:b/>
          <w:bCs/>
          <w:sz w:val="24"/>
          <w:rtl/>
        </w:rPr>
        <w:t xml:space="preserve">קעי ישראל – החל מתאריך 1.1.2010, </w:t>
      </w:r>
      <w:r w:rsidR="00323D4F" w:rsidRPr="00323D4F">
        <w:rPr>
          <w:rFonts w:hint="cs"/>
          <w:sz w:val="24"/>
          <w:rtl/>
        </w:rPr>
        <w:t>נושאת באחריות</w:t>
      </w:r>
      <w:r w:rsidRPr="00CF1204">
        <w:rPr>
          <w:rFonts w:hint="cs"/>
          <w:sz w:val="24"/>
          <w:rtl/>
        </w:rPr>
        <w:t>, על פי סעיף 2(א) לחוק, לנהל את מקרקעי ישראל</w:t>
      </w:r>
      <w:r w:rsidRPr="00CF1204">
        <w:rPr>
          <w:color w:val="000000"/>
          <w:sz w:val="24"/>
          <w:rtl/>
        </w:rPr>
        <w:t xml:space="preserve"> (</w:t>
      </w:r>
      <w:r w:rsidRPr="00CF1204">
        <w:rPr>
          <w:rFonts w:hint="cs"/>
          <w:color w:val="000000"/>
          <w:sz w:val="24"/>
          <w:rtl/>
        </w:rPr>
        <w:t>הכוללים, על פי חוק-יסוד: מקרקעי ישרא</w:t>
      </w:r>
      <w:r w:rsidRPr="00CF1204">
        <w:rPr>
          <w:color w:val="000000"/>
          <w:sz w:val="24"/>
          <w:rtl/>
        </w:rPr>
        <w:t>ל</w:t>
      </w:r>
      <w:r w:rsidRPr="00CF1204">
        <w:rPr>
          <w:rFonts w:hint="cs"/>
          <w:color w:val="000000"/>
          <w:sz w:val="24"/>
          <w:rtl/>
        </w:rPr>
        <w:t xml:space="preserve">, את </w:t>
      </w:r>
      <w:r w:rsidRPr="00CF1204">
        <w:rPr>
          <w:rFonts w:hint="cs"/>
          <w:color w:val="000000"/>
          <w:sz w:val="24"/>
          <w:rtl/>
        </w:rPr>
        <w:lastRenderedPageBreak/>
        <w:t>המקרקעין המצויים בבעלות המדינה, רשות הפיתוח או הקרן הקיימת לישראל)</w:t>
      </w:r>
      <w:r w:rsidRPr="00CF1204">
        <w:rPr>
          <w:color w:val="000000"/>
          <w:sz w:val="24"/>
        </w:rPr>
        <w:t>.</w:t>
      </w:r>
      <w:r w:rsidRPr="00CF1204">
        <w:rPr>
          <w:rFonts w:hint="cs"/>
          <w:color w:val="000000"/>
          <w:sz w:val="24"/>
          <w:rtl/>
        </w:rPr>
        <w:t xml:space="preserve">על מינהל מקרקעי ישראל הוטלה חובה לנהל את מקרקעי ישראל בנאמנות, לטובת כלל תושבי המדינה תוך התחשבות באינטרס הלאומי ולמען שמירת האינטרסים ארוכי הטווח של המדינה במקרקעיה. </w:t>
      </w:r>
    </w:p>
    <w:p w:rsidR="003E2076" w:rsidRPr="00CF1204" w:rsidRDefault="00323D4F" w:rsidP="00C81F84">
      <w:pPr>
        <w:numPr>
          <w:ilvl w:val="0"/>
          <w:numId w:val="7"/>
        </w:numPr>
        <w:spacing w:after="0" w:line="360" w:lineRule="auto"/>
        <w:rPr>
          <w:rFonts w:cs="David"/>
          <w:sz w:val="24"/>
          <w:szCs w:val="24"/>
        </w:rPr>
      </w:pPr>
      <w:r>
        <w:rPr>
          <w:rFonts w:cs="David" w:hint="cs"/>
          <w:sz w:val="24"/>
          <w:szCs w:val="24"/>
          <w:rtl/>
        </w:rPr>
        <w:t xml:space="preserve">המשיבים 1-4 נושאים בתפקידים </w:t>
      </w:r>
      <w:r w:rsidR="00135F9F">
        <w:rPr>
          <w:rFonts w:cs="David" w:hint="cs"/>
          <w:sz w:val="24"/>
          <w:szCs w:val="24"/>
          <w:rtl/>
        </w:rPr>
        <w:t>המיניסטריאליים</w:t>
      </w:r>
      <w:r w:rsidR="00CF773E">
        <w:rPr>
          <w:rFonts w:cs="David" w:hint="cs"/>
          <w:sz w:val="24"/>
          <w:szCs w:val="24"/>
          <w:rtl/>
        </w:rPr>
        <w:t xml:space="preserve"> </w:t>
      </w:r>
      <w:r w:rsidR="00135F9F">
        <w:rPr>
          <w:rFonts w:cs="David" w:hint="cs"/>
          <w:sz w:val="24"/>
          <w:szCs w:val="24"/>
          <w:rtl/>
        </w:rPr>
        <w:t>והמנהליים</w:t>
      </w:r>
      <w:r>
        <w:rPr>
          <w:rFonts w:cs="David" w:hint="cs"/>
          <w:sz w:val="24"/>
          <w:szCs w:val="24"/>
          <w:rtl/>
        </w:rPr>
        <w:t xml:space="preserve"> האחראים על קביעת מדיניות רשות מקרקעי ישראל ועל תכנון השימוש במשאב הקרקע המוגבל של מדינת ישראל.</w:t>
      </w:r>
    </w:p>
    <w:p w:rsidR="006E52CA" w:rsidRDefault="006E52CA" w:rsidP="00C81F84">
      <w:pPr>
        <w:pStyle w:val="0"/>
        <w:keepNext w:val="0"/>
        <w:keepLines w:val="0"/>
        <w:spacing w:before="120" w:after="120" w:line="360" w:lineRule="auto"/>
        <w:ind w:left="360"/>
        <w:jc w:val="left"/>
        <w:rPr>
          <w:b/>
          <w:bCs/>
          <w:sz w:val="24"/>
          <w:u w:val="single"/>
          <w:rtl/>
        </w:rPr>
      </w:pPr>
    </w:p>
    <w:p w:rsidR="00323D4F" w:rsidRPr="00323D4F" w:rsidRDefault="00323D4F" w:rsidP="00C81F84">
      <w:pPr>
        <w:pStyle w:val="0"/>
        <w:keepNext w:val="0"/>
        <w:keepLines w:val="0"/>
        <w:spacing w:before="120" w:after="120" w:line="360" w:lineRule="auto"/>
        <w:ind w:left="360"/>
        <w:jc w:val="left"/>
        <w:rPr>
          <w:b/>
          <w:bCs/>
          <w:szCs w:val="28"/>
          <w:u w:val="single"/>
          <w:rtl/>
        </w:rPr>
      </w:pPr>
      <w:r w:rsidRPr="00323D4F">
        <w:rPr>
          <w:rFonts w:hint="cs"/>
          <w:b/>
          <w:bCs/>
          <w:szCs w:val="28"/>
          <w:u w:val="single"/>
          <w:rtl/>
        </w:rPr>
        <w:t>הרקע לעתירה</w:t>
      </w:r>
    </w:p>
    <w:p w:rsidR="00061723" w:rsidRPr="00CF1204" w:rsidRDefault="006E52CA" w:rsidP="00C81F84">
      <w:pPr>
        <w:pStyle w:val="0"/>
        <w:keepNext w:val="0"/>
        <w:keepLines w:val="0"/>
        <w:spacing w:before="120" w:after="120" w:line="360" w:lineRule="auto"/>
        <w:ind w:left="360"/>
        <w:jc w:val="left"/>
        <w:rPr>
          <w:b/>
          <w:bCs/>
          <w:sz w:val="24"/>
          <w:u w:val="single"/>
          <w:rtl/>
        </w:rPr>
      </w:pPr>
      <w:r>
        <w:rPr>
          <w:rFonts w:hint="cs"/>
          <w:b/>
          <w:bCs/>
          <w:sz w:val="24"/>
          <w:u w:val="single"/>
          <w:rtl/>
        </w:rPr>
        <w:t xml:space="preserve">משאבי הקרקע </w:t>
      </w:r>
    </w:p>
    <w:p w:rsidR="00061723" w:rsidRDefault="00061723" w:rsidP="00C81F84">
      <w:pPr>
        <w:pStyle w:val="0"/>
        <w:keepNext w:val="0"/>
        <w:keepLines w:val="0"/>
        <w:numPr>
          <w:ilvl w:val="0"/>
          <w:numId w:val="7"/>
        </w:numPr>
        <w:spacing w:before="120" w:after="120" w:line="360" w:lineRule="auto"/>
        <w:jc w:val="left"/>
        <w:rPr>
          <w:sz w:val="24"/>
        </w:rPr>
      </w:pPr>
      <w:r w:rsidRPr="00CF1204">
        <w:rPr>
          <w:sz w:val="24"/>
          <w:rtl/>
        </w:rPr>
        <w:t>במדינת ישראל</w:t>
      </w:r>
      <w:r w:rsidR="00CF773E">
        <w:rPr>
          <w:rFonts w:hint="cs"/>
          <w:sz w:val="24"/>
          <w:rtl/>
        </w:rPr>
        <w:t xml:space="preserve"> </w:t>
      </w:r>
      <w:r w:rsidRPr="00CF1204">
        <w:rPr>
          <w:sz w:val="24"/>
          <w:rtl/>
        </w:rPr>
        <w:t>משאב הקרקע הוא מצרך חיוני ומוגבל המצוי במחסור מובהק</w:t>
      </w:r>
      <w:r w:rsidRPr="00CF1204">
        <w:rPr>
          <w:rFonts w:hint="cs"/>
          <w:sz w:val="24"/>
          <w:rtl/>
        </w:rPr>
        <w:t>. אותו משאב מוגבל</w:t>
      </w:r>
      <w:r w:rsidRPr="00CF1204">
        <w:rPr>
          <w:sz w:val="24"/>
          <w:rtl/>
        </w:rPr>
        <w:t xml:space="preserve"> אמור לספק מגוון ר</w:t>
      </w:r>
      <w:r w:rsidRPr="00CF1204">
        <w:rPr>
          <w:rFonts w:hint="cs"/>
          <w:sz w:val="24"/>
          <w:rtl/>
        </w:rPr>
        <w:t>ח</w:t>
      </w:r>
      <w:r w:rsidRPr="00CF1204">
        <w:rPr>
          <w:sz w:val="24"/>
          <w:rtl/>
        </w:rPr>
        <w:t xml:space="preserve">ב של צרכים </w:t>
      </w:r>
      <w:r w:rsidRPr="00CF1204">
        <w:rPr>
          <w:rFonts w:hint="cs"/>
          <w:sz w:val="24"/>
          <w:rtl/>
        </w:rPr>
        <w:t xml:space="preserve">קיומיים למען שמירת מרקם החיים של כלל אזרחי המדינה ופיתוחו, בהם בין היתר: </w:t>
      </w:r>
      <w:r w:rsidRPr="00CF1204">
        <w:rPr>
          <w:sz w:val="24"/>
          <w:rtl/>
        </w:rPr>
        <w:t>מגורים;חקלאות;תעשיה, מסחר ושירותים;תיירות ונוף;ביטחון;שימור ויצירת שטחים ירוקים</w:t>
      </w:r>
      <w:r w:rsidRPr="00CF1204">
        <w:rPr>
          <w:rFonts w:hint="cs"/>
          <w:sz w:val="24"/>
          <w:rtl/>
        </w:rPr>
        <w:t>.</w:t>
      </w:r>
    </w:p>
    <w:p w:rsidR="00061723" w:rsidRDefault="00061723" w:rsidP="00C81F84">
      <w:pPr>
        <w:pStyle w:val="0"/>
        <w:keepNext w:val="0"/>
        <w:keepLines w:val="0"/>
        <w:numPr>
          <w:ilvl w:val="0"/>
          <w:numId w:val="7"/>
        </w:numPr>
        <w:spacing w:after="240" w:line="360" w:lineRule="auto"/>
        <w:jc w:val="left"/>
        <w:rPr>
          <w:sz w:val="24"/>
        </w:rPr>
      </w:pPr>
      <w:r w:rsidRPr="00CF1204">
        <w:rPr>
          <w:rFonts w:hint="cs"/>
          <w:sz w:val="24"/>
          <w:rtl/>
        </w:rPr>
        <w:t xml:space="preserve">עצם טבעה של הקרקע, כמשאב שהיקפו נתון ואשר שימושים מסוימים בה עלול ליצור מצבים בלתי הפיכים (במיוחד במדינתנו הקטנה), מצדיקה ומחייבת ניהול ציבורי </w:t>
      </w:r>
      <w:r w:rsidR="00293832">
        <w:rPr>
          <w:rFonts w:hint="cs"/>
          <w:sz w:val="24"/>
          <w:rtl/>
        </w:rPr>
        <w:t xml:space="preserve">הגון וצודק </w:t>
      </w:r>
      <w:r w:rsidRPr="00CF1204">
        <w:rPr>
          <w:rFonts w:hint="cs"/>
          <w:sz w:val="24"/>
          <w:rtl/>
        </w:rPr>
        <w:t>של משאב חיוני זה, כאשר על זה האחרון אמונה רשות מקרקעי ישראל.</w:t>
      </w:r>
      <w:r w:rsidR="00135F9F">
        <w:rPr>
          <w:rFonts w:hint="cs"/>
          <w:sz w:val="24"/>
          <w:rtl/>
        </w:rPr>
        <w:t xml:space="preserve"> לא זו אף זו, יש בניצול נכון של משאב הקרקע מעין "הזדמנות אחרונה" ומוגבלת בכדי לתקן עיוותים ופערים חברתיים בחרה הישראלית.</w:t>
      </w:r>
    </w:p>
    <w:p w:rsidR="00061723" w:rsidRPr="00CF1204" w:rsidRDefault="00061723" w:rsidP="00C81F84">
      <w:pPr>
        <w:numPr>
          <w:ilvl w:val="0"/>
          <w:numId w:val="7"/>
        </w:numPr>
        <w:spacing w:before="240" w:after="240" w:line="360" w:lineRule="auto"/>
        <w:rPr>
          <w:rFonts w:cs="David"/>
          <w:sz w:val="24"/>
          <w:szCs w:val="24"/>
        </w:rPr>
      </w:pPr>
      <w:r w:rsidRPr="00CF1204">
        <w:rPr>
          <w:rFonts w:cs="David" w:hint="cs"/>
          <w:sz w:val="24"/>
          <w:szCs w:val="24"/>
          <w:rtl/>
        </w:rPr>
        <w:t>פרופ' רחל אלתרמן ואיריס האן, במחקר משותף, מדברות על משאב הקרקע במונחים הבאים</w:t>
      </w:r>
      <w:r w:rsidRPr="00CF1204">
        <w:rPr>
          <w:rStyle w:val="FootnoteReference"/>
          <w:rFonts w:cs="David"/>
          <w:sz w:val="24"/>
          <w:szCs w:val="24"/>
          <w:rtl/>
        </w:rPr>
        <w:footnoteReference w:id="2"/>
      </w:r>
      <w:r w:rsidRPr="00CF1204">
        <w:rPr>
          <w:rFonts w:cs="David" w:hint="cs"/>
          <w:sz w:val="24"/>
          <w:szCs w:val="24"/>
          <w:rtl/>
        </w:rPr>
        <w:t xml:space="preserve">: </w:t>
      </w:r>
    </w:p>
    <w:p w:rsidR="00061723" w:rsidRPr="00CF1204" w:rsidRDefault="00061723" w:rsidP="00C81F84">
      <w:pPr>
        <w:spacing w:before="240" w:after="120" w:line="360" w:lineRule="auto"/>
        <w:ind w:left="1076" w:right="1134"/>
        <w:rPr>
          <w:rFonts w:cs="David"/>
          <w:sz w:val="24"/>
          <w:szCs w:val="24"/>
        </w:rPr>
      </w:pPr>
      <w:r w:rsidRPr="00CF1204">
        <w:rPr>
          <w:rFonts w:cs="David" w:hint="cs"/>
          <w:sz w:val="24"/>
          <w:szCs w:val="24"/>
          <w:rtl/>
        </w:rPr>
        <w:t>"</w:t>
      </w:r>
      <w:r w:rsidRPr="00CF1204">
        <w:rPr>
          <w:rFonts w:cs="David" w:hint="cs"/>
          <w:i/>
          <w:iCs/>
          <w:sz w:val="24"/>
          <w:szCs w:val="24"/>
          <w:rtl/>
        </w:rPr>
        <w:t>משאב הקרקע נמנה על החשובים, הנדירים והיקרים שבמשאבים. זהו משאב סופי, מוגבל, שאיננו מתחדש – וכמעט כל פעולת בינוי או פיתוח נוגסת ממנו נתח נוסף אשר אינו ניתן להשבה.</w:t>
      </w:r>
      <w:r w:rsidRPr="00CF1204">
        <w:rPr>
          <w:rFonts w:cs="David" w:hint="cs"/>
          <w:sz w:val="24"/>
          <w:szCs w:val="24"/>
          <w:rtl/>
        </w:rPr>
        <w:t>"</w:t>
      </w:r>
    </w:p>
    <w:p w:rsidR="00061723" w:rsidRPr="00293832" w:rsidRDefault="00323D4F" w:rsidP="00C81F84">
      <w:pPr>
        <w:pStyle w:val="0"/>
        <w:keepNext w:val="0"/>
        <w:keepLines w:val="0"/>
        <w:numPr>
          <w:ilvl w:val="0"/>
          <w:numId w:val="7"/>
        </w:numPr>
        <w:spacing w:before="240" w:after="120" w:line="360" w:lineRule="auto"/>
        <w:jc w:val="left"/>
        <w:rPr>
          <w:sz w:val="24"/>
        </w:rPr>
      </w:pPr>
      <w:r>
        <w:rPr>
          <w:rFonts w:hint="cs"/>
          <w:sz w:val="24"/>
          <w:rtl/>
        </w:rPr>
        <w:t>במצב דברים זה חרת</w:t>
      </w:r>
      <w:r w:rsidR="00293832" w:rsidRPr="00293832">
        <w:rPr>
          <w:rFonts w:hint="cs"/>
          <w:sz w:val="24"/>
          <w:rtl/>
        </w:rPr>
        <w:t xml:space="preserve">ה </w:t>
      </w:r>
      <w:r w:rsidR="00061723" w:rsidRPr="00293832">
        <w:rPr>
          <w:rFonts w:hint="cs"/>
          <w:sz w:val="24"/>
          <w:rtl/>
        </w:rPr>
        <w:t xml:space="preserve">מדינת ישראל על דגלה את עיקרון הבעלות הציבורית, </w:t>
      </w:r>
      <w:r w:rsidR="00293832" w:rsidRPr="00293832">
        <w:rPr>
          <w:rFonts w:hint="cs"/>
          <w:sz w:val="24"/>
          <w:rtl/>
        </w:rPr>
        <w:t xml:space="preserve">ולפיכך נקבע </w:t>
      </w:r>
      <w:r w:rsidR="00293832">
        <w:rPr>
          <w:rFonts w:hint="cs"/>
          <w:sz w:val="24"/>
          <w:rtl/>
        </w:rPr>
        <w:t>ב</w:t>
      </w:r>
      <w:r w:rsidR="00061723" w:rsidRPr="00293832">
        <w:rPr>
          <w:rFonts w:hint="cs"/>
          <w:sz w:val="24"/>
          <w:rtl/>
        </w:rPr>
        <w:t xml:space="preserve">חוק-יסוד: מקרקעי ישראל </w:t>
      </w:r>
      <w:r w:rsidR="00293832">
        <w:rPr>
          <w:rFonts w:hint="cs"/>
          <w:sz w:val="24"/>
          <w:rtl/>
        </w:rPr>
        <w:t>בסעיף</w:t>
      </w:r>
      <w:r w:rsidR="00061723" w:rsidRPr="00293832">
        <w:rPr>
          <w:rFonts w:hint="cs"/>
          <w:sz w:val="24"/>
          <w:rtl/>
        </w:rPr>
        <w:t xml:space="preserve"> 1 כך: </w:t>
      </w:r>
    </w:p>
    <w:p w:rsidR="00061723" w:rsidRPr="00CF1204" w:rsidRDefault="00061723" w:rsidP="00C81F84">
      <w:pPr>
        <w:tabs>
          <w:tab w:val="left" w:pos="7172"/>
        </w:tabs>
        <w:spacing w:line="360" w:lineRule="auto"/>
        <w:ind w:left="1076" w:right="1134"/>
        <w:rPr>
          <w:rFonts w:cs="David"/>
          <w:i/>
          <w:iCs/>
          <w:sz w:val="24"/>
          <w:szCs w:val="24"/>
        </w:rPr>
      </w:pPr>
      <w:r w:rsidRPr="00CF1204">
        <w:rPr>
          <w:rFonts w:cs="David" w:hint="cs"/>
          <w:sz w:val="24"/>
          <w:szCs w:val="24"/>
          <w:rtl/>
        </w:rPr>
        <w:t>"</w:t>
      </w:r>
      <w:r w:rsidRPr="00CF1204">
        <w:rPr>
          <w:rFonts w:cs="David" w:hint="cs"/>
          <w:i/>
          <w:iCs/>
          <w:sz w:val="24"/>
          <w:szCs w:val="24"/>
          <w:u w:val="single"/>
          <w:rtl/>
        </w:rPr>
        <w:t>איסור העברת בעלות</w:t>
      </w:r>
    </w:p>
    <w:p w:rsidR="00061723" w:rsidRPr="00CF1204" w:rsidRDefault="00293832" w:rsidP="00C81F84">
      <w:pPr>
        <w:tabs>
          <w:tab w:val="left" w:pos="7172"/>
        </w:tabs>
        <w:spacing w:line="360" w:lineRule="auto"/>
        <w:ind w:left="1076" w:right="1134"/>
        <w:rPr>
          <w:rFonts w:cs="David"/>
          <w:b/>
          <w:bCs/>
          <w:sz w:val="24"/>
          <w:szCs w:val="24"/>
          <w:rtl/>
        </w:rPr>
      </w:pPr>
      <w:r>
        <w:rPr>
          <w:rFonts w:cs="David" w:hint="cs"/>
          <w:i/>
          <w:iCs/>
          <w:sz w:val="24"/>
          <w:szCs w:val="24"/>
          <w:rtl/>
        </w:rPr>
        <w:t>"</w:t>
      </w:r>
      <w:r w:rsidR="00061723" w:rsidRPr="00CF1204">
        <w:rPr>
          <w:rFonts w:cs="David" w:hint="cs"/>
          <w:i/>
          <w:iCs/>
          <w:sz w:val="24"/>
          <w:szCs w:val="24"/>
          <w:rtl/>
        </w:rPr>
        <w:t xml:space="preserve"> מקרקעי ישראל, והם המקרקעים בישראל של המדינה, של רשות הפיתוח או של הקרן </w:t>
      </w:r>
      <w:r w:rsidR="00135F9F" w:rsidRPr="00CF1204">
        <w:rPr>
          <w:rFonts w:cs="David" w:hint="cs"/>
          <w:i/>
          <w:iCs/>
          <w:sz w:val="24"/>
          <w:szCs w:val="24"/>
          <w:rtl/>
        </w:rPr>
        <w:t>הקיימת</w:t>
      </w:r>
      <w:r w:rsidR="00061723" w:rsidRPr="00CF1204">
        <w:rPr>
          <w:rFonts w:cs="David" w:hint="cs"/>
          <w:i/>
          <w:iCs/>
          <w:sz w:val="24"/>
          <w:szCs w:val="24"/>
          <w:rtl/>
        </w:rPr>
        <w:t xml:space="preserve"> לישראל, הבעלות בהם לא תועבר, אם במכר ואם בדרך אחרת.</w:t>
      </w:r>
      <w:r w:rsidR="00061723" w:rsidRPr="00CF1204">
        <w:rPr>
          <w:rFonts w:cs="David" w:hint="cs"/>
          <w:sz w:val="24"/>
          <w:szCs w:val="24"/>
          <w:rtl/>
        </w:rPr>
        <w:t>"</w:t>
      </w:r>
    </w:p>
    <w:p w:rsidR="00061723" w:rsidRPr="00CF1204" w:rsidRDefault="00061723" w:rsidP="00C81F84">
      <w:pPr>
        <w:pStyle w:val="0"/>
        <w:keepNext w:val="0"/>
        <w:keepLines w:val="0"/>
        <w:numPr>
          <w:ilvl w:val="0"/>
          <w:numId w:val="7"/>
        </w:numPr>
        <w:spacing w:before="120" w:after="120" w:line="360" w:lineRule="auto"/>
        <w:jc w:val="left"/>
        <w:rPr>
          <w:sz w:val="24"/>
        </w:rPr>
      </w:pPr>
      <w:r w:rsidRPr="00CF1204">
        <w:rPr>
          <w:rFonts w:hint="cs"/>
          <w:sz w:val="24"/>
          <w:rtl/>
        </w:rPr>
        <w:lastRenderedPageBreak/>
        <w:t>היקף פרשנותו של העיקרון החוקתי בדבר איסור המכירה נדון ופורש בפסיקה:</w:t>
      </w:r>
    </w:p>
    <w:p w:rsidR="00061723" w:rsidRPr="00CF1204" w:rsidRDefault="00061723" w:rsidP="00C81F84">
      <w:pPr>
        <w:pStyle w:val="0"/>
        <w:keepNext w:val="0"/>
        <w:keepLines w:val="0"/>
        <w:spacing w:before="120" w:after="120" w:line="360" w:lineRule="auto"/>
        <w:ind w:left="1076" w:right="1418"/>
        <w:jc w:val="left"/>
        <w:rPr>
          <w:sz w:val="24"/>
        </w:rPr>
      </w:pPr>
      <w:r w:rsidRPr="00CF1204">
        <w:rPr>
          <w:rFonts w:hint="cs"/>
          <w:sz w:val="24"/>
          <w:rtl/>
        </w:rPr>
        <w:t>"</w:t>
      </w:r>
      <w:r w:rsidRPr="00CF1204">
        <w:rPr>
          <w:i/>
          <w:iCs/>
          <w:sz w:val="24"/>
          <w:rtl/>
        </w:rPr>
        <w:t xml:space="preserve">בבואנו לפרש את סעיף </w:t>
      </w:r>
      <w:r w:rsidRPr="00CF1204">
        <w:rPr>
          <w:rFonts w:hint="cs"/>
          <w:i/>
          <w:iCs/>
          <w:sz w:val="24"/>
          <w:rtl/>
        </w:rPr>
        <w:t xml:space="preserve">1 </w:t>
      </w:r>
      <w:r w:rsidRPr="00CF1204">
        <w:rPr>
          <w:i/>
          <w:iCs/>
          <w:sz w:val="24"/>
          <w:rtl/>
        </w:rPr>
        <w:t>לחוק היסוד עלינו לחתור להגשמת מטרתו ולהעדיף</w:t>
      </w:r>
      <w:r w:rsidR="00CF773E">
        <w:rPr>
          <w:rFonts w:hint="cs"/>
          <w:i/>
          <w:iCs/>
          <w:sz w:val="24"/>
          <w:rtl/>
        </w:rPr>
        <w:t xml:space="preserve"> </w:t>
      </w:r>
      <w:r w:rsidRPr="00CF1204">
        <w:rPr>
          <w:i/>
          <w:iCs/>
          <w:sz w:val="24"/>
          <w:rtl/>
        </w:rPr>
        <w:t>פירוש, שיתיישב עם מטרת חקיקתו ולא יביא לידי סיכולה של מטרה זו. מטרתו</w:t>
      </w:r>
      <w:r w:rsidR="00CF773E">
        <w:rPr>
          <w:rFonts w:hint="cs"/>
          <w:i/>
          <w:iCs/>
          <w:sz w:val="24"/>
          <w:rtl/>
        </w:rPr>
        <w:t xml:space="preserve"> </w:t>
      </w:r>
      <w:r w:rsidRPr="00CF1204">
        <w:rPr>
          <w:i/>
          <w:iCs/>
          <w:sz w:val="24"/>
          <w:rtl/>
        </w:rPr>
        <w:t>הברורה של חוק היסוד היא למנוע העברת הבעלות במקרקעי ישראל (פרט לחריגים שקבע</w:t>
      </w:r>
      <w:r w:rsidR="00CF773E">
        <w:rPr>
          <w:rFonts w:hint="cs"/>
          <w:i/>
          <w:iCs/>
          <w:sz w:val="24"/>
          <w:rtl/>
        </w:rPr>
        <w:t xml:space="preserve"> </w:t>
      </w:r>
      <w:r w:rsidRPr="00CF1204">
        <w:rPr>
          <w:i/>
          <w:iCs/>
          <w:sz w:val="24"/>
          <w:rtl/>
        </w:rPr>
        <w:t>המחוקק) לידיים פרטיות, בבחינת "והארץ לא תמכר לצמיתות"</w:t>
      </w:r>
      <w:r w:rsidRPr="00CF1204">
        <w:rPr>
          <w:rFonts w:hAnsi="FrankRuehl" w:hint="cs"/>
          <w:sz w:val="24"/>
          <w:rtl/>
        </w:rPr>
        <w:t>(</w:t>
      </w:r>
      <w:r w:rsidRPr="00CF1204">
        <w:rPr>
          <w:rFonts w:hAnsi="FrankRuehl"/>
          <w:sz w:val="24"/>
          <w:rtl/>
        </w:rPr>
        <w:t>ע</w:t>
      </w:r>
      <w:r w:rsidRPr="00CF1204">
        <w:rPr>
          <w:rFonts w:hAnsi="FrankRuehl" w:hint="cs"/>
          <w:sz w:val="24"/>
          <w:rtl/>
        </w:rPr>
        <w:t>"</w:t>
      </w:r>
      <w:r w:rsidRPr="00CF1204">
        <w:rPr>
          <w:rFonts w:hAnsi="FrankRuehl"/>
          <w:sz w:val="24"/>
          <w:rtl/>
        </w:rPr>
        <w:t>א 520/89</w:t>
      </w:r>
      <w:r w:rsidRPr="00CF1204">
        <w:rPr>
          <w:rFonts w:hAnsi="FrankRuehl" w:hint="cs"/>
          <w:sz w:val="24"/>
          <w:rtl/>
        </w:rPr>
        <w:t xml:space="preserve">, </w:t>
      </w:r>
      <w:r w:rsidRPr="00CF1204">
        <w:rPr>
          <w:rFonts w:hAnsi="FrankRuehl"/>
          <w:b/>
          <w:bCs/>
          <w:sz w:val="24"/>
          <w:rtl/>
        </w:rPr>
        <w:t>מדינת ישראל</w:t>
      </w:r>
      <w:r w:rsidR="00CF773E">
        <w:rPr>
          <w:rFonts w:hAnsi="FrankRuehl" w:hint="cs"/>
          <w:b/>
          <w:bCs/>
          <w:sz w:val="24"/>
          <w:rtl/>
        </w:rPr>
        <w:t xml:space="preserve"> </w:t>
      </w:r>
      <w:r w:rsidRPr="00CF1204">
        <w:rPr>
          <w:rFonts w:hAnsi="FrankRuehl"/>
          <w:b/>
          <w:bCs/>
          <w:sz w:val="24"/>
          <w:rtl/>
        </w:rPr>
        <w:t>נ' שבלי</w:t>
      </w:r>
      <w:r w:rsidRPr="00CF1204">
        <w:rPr>
          <w:rFonts w:hint="cs"/>
          <w:sz w:val="24"/>
          <w:rtl/>
        </w:rPr>
        <w:t xml:space="preserve">, </w:t>
      </w:r>
      <w:r w:rsidRPr="00CF1204">
        <w:rPr>
          <w:rFonts w:hAnsi="FrankRuehl"/>
          <w:sz w:val="24"/>
          <w:rtl/>
        </w:rPr>
        <w:t>פ"</w:t>
      </w:r>
      <w:r w:rsidRPr="00CF1204">
        <w:rPr>
          <w:rFonts w:hAnsi="FrankRuehl" w:hint="cs"/>
          <w:sz w:val="24"/>
          <w:rtl/>
        </w:rPr>
        <w:t>ד</w:t>
      </w:r>
      <w:r w:rsidRPr="00CF1204">
        <w:rPr>
          <w:rFonts w:hAnsi="FrankRuehl"/>
          <w:sz w:val="24"/>
          <w:rtl/>
        </w:rPr>
        <w:t xml:space="preserve"> מו(2) </w:t>
      </w:r>
      <w:r w:rsidRPr="00CF1204">
        <w:rPr>
          <w:rFonts w:hAnsi="FrankRuehl" w:hint="cs"/>
          <w:sz w:val="24"/>
          <w:rtl/>
        </w:rPr>
        <w:t xml:space="preserve">81, </w:t>
      </w:r>
      <w:r w:rsidRPr="00CF1204">
        <w:rPr>
          <w:rFonts w:hint="cs"/>
          <w:sz w:val="24"/>
          <w:rtl/>
        </w:rPr>
        <w:t>85).</w:t>
      </w:r>
    </w:p>
    <w:p w:rsidR="00061723" w:rsidRDefault="00293832" w:rsidP="00C81F84">
      <w:pPr>
        <w:numPr>
          <w:ilvl w:val="0"/>
          <w:numId w:val="7"/>
        </w:numPr>
        <w:spacing w:before="120" w:after="120" w:line="360" w:lineRule="auto"/>
        <w:rPr>
          <w:rFonts w:cs="David"/>
          <w:sz w:val="24"/>
          <w:szCs w:val="24"/>
        </w:rPr>
      </w:pPr>
      <w:r>
        <w:rPr>
          <w:rFonts w:cs="David" w:hint="cs"/>
          <w:sz w:val="24"/>
          <w:szCs w:val="24"/>
          <w:rtl/>
        </w:rPr>
        <w:t>העותרים</w:t>
      </w:r>
      <w:r w:rsidR="00061723" w:rsidRPr="00CF1204">
        <w:rPr>
          <w:rFonts w:cs="David" w:hint="cs"/>
          <w:sz w:val="24"/>
          <w:szCs w:val="24"/>
          <w:rtl/>
        </w:rPr>
        <w:t xml:space="preserve"> רואה לנכון לציין כבר עתה, כי מקרקעי ישראל כוללים את מקרקעי המדינה (14,439 קמ"ר), מקרקעי הקרן הקיימת לישראל (2,563 קמ"ר) ומקרקעי רשות הפיתוח</w:t>
      </w:r>
      <w:r w:rsidR="00061723" w:rsidRPr="00CF1204">
        <w:rPr>
          <w:rStyle w:val="FootnoteReference"/>
          <w:rFonts w:cs="David"/>
          <w:sz w:val="24"/>
          <w:szCs w:val="24"/>
          <w:rtl/>
        </w:rPr>
        <w:footnoteReference w:id="3"/>
      </w:r>
      <w:r w:rsidR="00061723" w:rsidRPr="00CF1204">
        <w:rPr>
          <w:rFonts w:cs="David" w:hint="cs"/>
          <w:sz w:val="24"/>
          <w:szCs w:val="24"/>
          <w:rtl/>
        </w:rPr>
        <w:t xml:space="preserve"> (2,506 קמ"ר) בהן עסקינן בעתירה זו ובהן מתמקדות טענותינו בהרחבה להלן.</w:t>
      </w:r>
    </w:p>
    <w:p w:rsidR="00135F9F" w:rsidRPr="00CF1204" w:rsidRDefault="00135F9F" w:rsidP="00C81F84">
      <w:pPr>
        <w:numPr>
          <w:ilvl w:val="0"/>
          <w:numId w:val="7"/>
        </w:numPr>
        <w:spacing w:before="120" w:after="120" w:line="360" w:lineRule="auto"/>
        <w:rPr>
          <w:rFonts w:cs="David"/>
          <w:sz w:val="24"/>
          <w:szCs w:val="24"/>
        </w:rPr>
      </w:pPr>
      <w:r>
        <w:rPr>
          <w:rFonts w:cs="David" w:hint="cs"/>
          <w:sz w:val="24"/>
          <w:szCs w:val="24"/>
          <w:rtl/>
        </w:rPr>
        <w:t>נוכח האמור לעיל, ברור כי מדיניות הנוגעת לשימוש במשאב הקרקע, לא כל שכן במכירתו לידיים פרטיות, הינה מדיניות בעלת השלכות חברתיות וציבוריות בעלת משקל גבוה</w:t>
      </w:r>
      <w:r w:rsidR="0017247D">
        <w:rPr>
          <w:rFonts w:cs="David" w:hint="cs"/>
          <w:sz w:val="24"/>
          <w:szCs w:val="24"/>
          <w:rtl/>
        </w:rPr>
        <w:t xml:space="preserve"> (ראו למשל בג"צ 729/10 </w:t>
      </w:r>
      <w:r w:rsidR="001C2D06" w:rsidRPr="00191D23">
        <w:rPr>
          <w:rFonts w:cs="David" w:hint="cs"/>
          <w:b/>
          <w:bCs/>
          <w:sz w:val="24"/>
          <w:szCs w:val="24"/>
          <w:rtl/>
        </w:rPr>
        <w:t>תנועת</w:t>
      </w:r>
      <w:r w:rsidR="00CF773E">
        <w:rPr>
          <w:rFonts w:cs="David" w:hint="cs"/>
          <w:b/>
          <w:bCs/>
          <w:sz w:val="24"/>
          <w:szCs w:val="24"/>
          <w:rtl/>
        </w:rPr>
        <w:t xml:space="preserve"> </w:t>
      </w:r>
      <w:r w:rsidR="001C2D06" w:rsidRPr="00191D23">
        <w:rPr>
          <w:rFonts w:cs="David" w:hint="cs"/>
          <w:b/>
          <w:bCs/>
          <w:sz w:val="24"/>
          <w:szCs w:val="24"/>
          <w:rtl/>
        </w:rPr>
        <w:t>דרור</w:t>
      </w:r>
      <w:r w:rsidR="00CF773E">
        <w:rPr>
          <w:rFonts w:cs="David" w:hint="cs"/>
          <w:b/>
          <w:bCs/>
          <w:sz w:val="24"/>
          <w:szCs w:val="24"/>
          <w:rtl/>
        </w:rPr>
        <w:t xml:space="preserve"> </w:t>
      </w:r>
      <w:r w:rsidR="001C2D06" w:rsidRPr="00191D23">
        <w:rPr>
          <w:rFonts w:cs="David" w:hint="cs"/>
          <w:b/>
          <w:bCs/>
          <w:sz w:val="24"/>
          <w:szCs w:val="24"/>
          <w:rtl/>
        </w:rPr>
        <w:t>לישראל</w:t>
      </w:r>
      <w:r w:rsidR="00CF773E">
        <w:rPr>
          <w:rFonts w:cs="David" w:hint="cs"/>
          <w:b/>
          <w:bCs/>
          <w:sz w:val="24"/>
          <w:szCs w:val="24"/>
          <w:rtl/>
        </w:rPr>
        <w:t xml:space="preserve"> </w:t>
      </w:r>
      <w:r w:rsidR="001C2D06" w:rsidRPr="00191D23">
        <w:rPr>
          <w:rFonts w:cs="David" w:hint="cs"/>
          <w:b/>
          <w:bCs/>
          <w:sz w:val="24"/>
          <w:szCs w:val="24"/>
          <w:rtl/>
        </w:rPr>
        <w:t>נ</w:t>
      </w:r>
      <w:r w:rsidR="001C2D06" w:rsidRPr="00191D23">
        <w:rPr>
          <w:rFonts w:cs="David"/>
          <w:b/>
          <w:bCs/>
          <w:sz w:val="24"/>
          <w:szCs w:val="24"/>
          <w:rtl/>
        </w:rPr>
        <w:t xml:space="preserve">' </w:t>
      </w:r>
      <w:r w:rsidR="001C2D06" w:rsidRPr="00191D23">
        <w:rPr>
          <w:rFonts w:cs="David" w:hint="cs"/>
          <w:b/>
          <w:bCs/>
          <w:sz w:val="24"/>
          <w:szCs w:val="24"/>
          <w:rtl/>
        </w:rPr>
        <w:t>ממשלת</w:t>
      </w:r>
      <w:r w:rsidR="00CF773E">
        <w:rPr>
          <w:rFonts w:cs="David" w:hint="cs"/>
          <w:b/>
          <w:bCs/>
          <w:sz w:val="24"/>
          <w:szCs w:val="24"/>
          <w:rtl/>
        </w:rPr>
        <w:t xml:space="preserve"> </w:t>
      </w:r>
      <w:r w:rsidR="001C2D06" w:rsidRPr="00191D23">
        <w:rPr>
          <w:rFonts w:cs="David" w:hint="cs"/>
          <w:b/>
          <w:bCs/>
          <w:sz w:val="24"/>
          <w:szCs w:val="24"/>
          <w:rtl/>
        </w:rPr>
        <w:t>ישראל</w:t>
      </w:r>
      <w:r w:rsidR="00191D23">
        <w:rPr>
          <w:rFonts w:cs="David"/>
          <w:sz w:val="24"/>
          <w:szCs w:val="24"/>
          <w:rtl/>
        </w:rPr>
        <w:t>–</w:t>
      </w:r>
      <w:r w:rsidR="00191D23">
        <w:rPr>
          <w:rFonts w:cs="David" w:hint="cs"/>
          <w:sz w:val="24"/>
          <w:szCs w:val="24"/>
          <w:rtl/>
        </w:rPr>
        <w:t xml:space="preserve"> פורסם בתקדין</w:t>
      </w:r>
      <w:r w:rsidR="006E0DC9">
        <w:rPr>
          <w:rFonts w:cs="David" w:hint="cs"/>
          <w:sz w:val="24"/>
          <w:szCs w:val="24"/>
          <w:rtl/>
        </w:rPr>
        <w:t>)</w:t>
      </w:r>
      <w:r>
        <w:rPr>
          <w:rFonts w:cs="David" w:hint="cs"/>
          <w:sz w:val="24"/>
          <w:szCs w:val="24"/>
          <w:rtl/>
        </w:rPr>
        <w:t>.</w:t>
      </w:r>
    </w:p>
    <w:p w:rsidR="00061723" w:rsidRPr="00191D23" w:rsidRDefault="00061723" w:rsidP="00C81F84">
      <w:pPr>
        <w:spacing w:before="120" w:after="120" w:line="360" w:lineRule="auto"/>
        <w:rPr>
          <w:rFonts w:cs="David"/>
          <w:sz w:val="24"/>
          <w:szCs w:val="24"/>
        </w:rPr>
      </w:pPr>
    </w:p>
    <w:p w:rsidR="00061723" w:rsidRPr="00CF1204" w:rsidRDefault="00061723" w:rsidP="00C81F84">
      <w:pPr>
        <w:spacing w:before="120" w:line="360" w:lineRule="auto"/>
        <w:ind w:left="360"/>
        <w:rPr>
          <w:rFonts w:cs="David"/>
          <w:sz w:val="24"/>
          <w:szCs w:val="24"/>
        </w:rPr>
      </w:pPr>
      <w:r w:rsidRPr="00CF1204">
        <w:rPr>
          <w:rFonts w:cs="David" w:hint="cs"/>
          <w:b/>
          <w:bCs/>
          <w:sz w:val="24"/>
          <w:szCs w:val="24"/>
          <w:u w:val="single"/>
          <w:rtl/>
        </w:rPr>
        <w:t>נכסי רשות הפיתוח</w:t>
      </w:r>
    </w:p>
    <w:p w:rsidR="00061723" w:rsidRPr="00CF1204" w:rsidRDefault="00061723" w:rsidP="00C81F84">
      <w:pPr>
        <w:numPr>
          <w:ilvl w:val="0"/>
          <w:numId w:val="7"/>
        </w:numPr>
        <w:spacing w:after="240" w:line="360" w:lineRule="auto"/>
        <w:rPr>
          <w:rFonts w:cs="David"/>
          <w:sz w:val="24"/>
          <w:szCs w:val="24"/>
        </w:rPr>
      </w:pPr>
      <w:r w:rsidRPr="00CF1204">
        <w:rPr>
          <w:rFonts w:cs="David" w:hint="cs"/>
          <w:sz w:val="24"/>
          <w:szCs w:val="24"/>
          <w:rtl/>
        </w:rPr>
        <w:t>רשות</w:t>
      </w:r>
      <w:r w:rsidR="00CF773E">
        <w:rPr>
          <w:rFonts w:cs="David" w:hint="cs"/>
          <w:sz w:val="24"/>
          <w:szCs w:val="24"/>
          <w:rtl/>
        </w:rPr>
        <w:t xml:space="preserve"> </w:t>
      </w:r>
      <w:r w:rsidRPr="00CF1204">
        <w:rPr>
          <w:rFonts w:cs="David" w:hint="cs"/>
          <w:sz w:val="24"/>
          <w:szCs w:val="24"/>
          <w:rtl/>
        </w:rPr>
        <w:t>הפיתוח</w:t>
      </w:r>
      <w:r w:rsidR="00CF773E">
        <w:rPr>
          <w:rFonts w:cs="David" w:hint="cs"/>
          <w:sz w:val="24"/>
          <w:szCs w:val="24"/>
          <w:rtl/>
        </w:rPr>
        <w:t xml:space="preserve"> </w:t>
      </w:r>
      <w:r w:rsidRPr="00CF1204">
        <w:rPr>
          <w:rFonts w:cs="David" w:hint="cs"/>
          <w:sz w:val="24"/>
          <w:szCs w:val="24"/>
          <w:rtl/>
        </w:rPr>
        <w:t>הינה</w:t>
      </w:r>
      <w:r w:rsidR="00CF773E">
        <w:rPr>
          <w:rFonts w:cs="David" w:hint="cs"/>
          <w:sz w:val="24"/>
          <w:szCs w:val="24"/>
          <w:rtl/>
        </w:rPr>
        <w:t xml:space="preserve"> </w:t>
      </w:r>
      <w:r w:rsidRPr="00CF1204">
        <w:rPr>
          <w:rFonts w:cs="David" w:hint="cs"/>
          <w:sz w:val="24"/>
          <w:szCs w:val="24"/>
          <w:rtl/>
        </w:rPr>
        <w:t>גוף</w:t>
      </w:r>
      <w:r w:rsidR="00CF773E">
        <w:rPr>
          <w:rFonts w:cs="David" w:hint="cs"/>
          <w:sz w:val="24"/>
          <w:szCs w:val="24"/>
          <w:rtl/>
        </w:rPr>
        <w:t xml:space="preserve"> </w:t>
      </w:r>
      <w:r w:rsidRPr="00CF1204">
        <w:rPr>
          <w:rFonts w:cs="David" w:hint="cs"/>
          <w:sz w:val="24"/>
          <w:szCs w:val="24"/>
          <w:rtl/>
        </w:rPr>
        <w:t>ממשלתי</w:t>
      </w:r>
      <w:r w:rsidR="00CF773E">
        <w:rPr>
          <w:rFonts w:cs="David" w:hint="cs"/>
          <w:sz w:val="24"/>
          <w:szCs w:val="24"/>
          <w:rtl/>
        </w:rPr>
        <w:t xml:space="preserve"> </w:t>
      </w:r>
      <w:r w:rsidRPr="00CF1204">
        <w:rPr>
          <w:rFonts w:cs="David" w:hint="cs"/>
          <w:sz w:val="24"/>
          <w:szCs w:val="24"/>
          <w:rtl/>
        </w:rPr>
        <w:t>שהוקםבשנת</w:t>
      </w:r>
      <w:r w:rsidRPr="00CF1204">
        <w:rPr>
          <w:rFonts w:cs="David"/>
          <w:sz w:val="24"/>
          <w:szCs w:val="24"/>
          <w:rtl/>
        </w:rPr>
        <w:t xml:space="preserve"> 1951 </w:t>
      </w:r>
      <w:r w:rsidRPr="00CF1204">
        <w:rPr>
          <w:rFonts w:cs="David" w:hint="cs"/>
          <w:sz w:val="24"/>
          <w:szCs w:val="24"/>
          <w:rtl/>
        </w:rPr>
        <w:t>על</w:t>
      </w:r>
      <w:r w:rsidRPr="00CF1204">
        <w:rPr>
          <w:rFonts w:cs="David"/>
          <w:sz w:val="24"/>
          <w:szCs w:val="24"/>
          <w:rtl/>
        </w:rPr>
        <w:t>-</w:t>
      </w:r>
      <w:r w:rsidRPr="00CF1204">
        <w:rPr>
          <w:rFonts w:cs="David" w:hint="cs"/>
          <w:sz w:val="24"/>
          <w:szCs w:val="24"/>
          <w:rtl/>
        </w:rPr>
        <w:t>פי</w:t>
      </w:r>
      <w:r w:rsidR="00CF773E">
        <w:rPr>
          <w:rFonts w:cs="David" w:hint="cs"/>
          <w:sz w:val="24"/>
          <w:szCs w:val="24"/>
          <w:rtl/>
        </w:rPr>
        <w:t xml:space="preserve"> </w:t>
      </w:r>
      <w:r w:rsidRPr="00CF1204">
        <w:rPr>
          <w:rFonts w:cs="David" w:hint="cs"/>
          <w:sz w:val="24"/>
          <w:szCs w:val="24"/>
          <w:rtl/>
        </w:rPr>
        <w:t>חוק</w:t>
      </w:r>
      <w:r w:rsidR="00CF773E">
        <w:rPr>
          <w:rFonts w:cs="David" w:hint="cs"/>
          <w:sz w:val="24"/>
          <w:szCs w:val="24"/>
          <w:rtl/>
        </w:rPr>
        <w:t xml:space="preserve"> </w:t>
      </w:r>
      <w:r w:rsidRPr="00CF1204">
        <w:rPr>
          <w:rFonts w:cs="David" w:hint="cs"/>
          <w:sz w:val="24"/>
          <w:szCs w:val="24"/>
          <w:rtl/>
        </w:rPr>
        <w:t>רשות</w:t>
      </w:r>
      <w:r w:rsidR="00CF773E">
        <w:rPr>
          <w:rFonts w:cs="David" w:hint="cs"/>
          <w:sz w:val="24"/>
          <w:szCs w:val="24"/>
          <w:rtl/>
        </w:rPr>
        <w:t xml:space="preserve"> </w:t>
      </w:r>
      <w:r w:rsidRPr="00CF1204">
        <w:rPr>
          <w:rFonts w:cs="David" w:hint="cs"/>
          <w:sz w:val="24"/>
          <w:szCs w:val="24"/>
          <w:rtl/>
        </w:rPr>
        <w:t>הפיתוח</w:t>
      </w:r>
      <w:r w:rsidRPr="00CF1204">
        <w:rPr>
          <w:rFonts w:cs="David"/>
          <w:sz w:val="24"/>
          <w:szCs w:val="24"/>
          <w:rtl/>
        </w:rPr>
        <w:t xml:space="preserve"> (</w:t>
      </w:r>
      <w:r w:rsidRPr="00CF1204">
        <w:rPr>
          <w:rFonts w:cs="David" w:hint="cs"/>
          <w:sz w:val="24"/>
          <w:szCs w:val="24"/>
          <w:rtl/>
        </w:rPr>
        <w:t>העברת</w:t>
      </w:r>
      <w:r w:rsidR="00CF773E">
        <w:rPr>
          <w:rFonts w:cs="David" w:hint="cs"/>
          <w:sz w:val="24"/>
          <w:szCs w:val="24"/>
          <w:rtl/>
        </w:rPr>
        <w:t xml:space="preserve"> </w:t>
      </w:r>
      <w:r w:rsidRPr="00CF1204">
        <w:rPr>
          <w:rFonts w:cs="David" w:hint="cs"/>
          <w:sz w:val="24"/>
          <w:szCs w:val="24"/>
          <w:rtl/>
        </w:rPr>
        <w:t>נכסים</w:t>
      </w:r>
      <w:r w:rsidRPr="00CF1204">
        <w:rPr>
          <w:rFonts w:cs="David"/>
          <w:sz w:val="24"/>
          <w:szCs w:val="24"/>
          <w:rtl/>
        </w:rPr>
        <w:t xml:space="preserve">) </w:t>
      </w:r>
      <w:r w:rsidRPr="00CF1204">
        <w:rPr>
          <w:rFonts w:cs="David" w:hint="cs"/>
          <w:sz w:val="24"/>
          <w:szCs w:val="24"/>
          <w:rtl/>
        </w:rPr>
        <w:t>התש</w:t>
      </w:r>
      <w:r w:rsidRPr="00CF1204">
        <w:rPr>
          <w:rFonts w:cs="David"/>
          <w:sz w:val="24"/>
          <w:szCs w:val="24"/>
          <w:rtl/>
        </w:rPr>
        <w:t>"</w:t>
      </w:r>
      <w:r w:rsidRPr="00CF1204">
        <w:rPr>
          <w:rFonts w:cs="David" w:hint="cs"/>
          <w:sz w:val="24"/>
          <w:szCs w:val="24"/>
          <w:rtl/>
        </w:rPr>
        <w:t>י</w:t>
      </w:r>
      <w:r w:rsidRPr="00CF1204">
        <w:rPr>
          <w:rFonts w:cs="David"/>
          <w:sz w:val="24"/>
          <w:szCs w:val="24"/>
          <w:rtl/>
        </w:rPr>
        <w:t xml:space="preserve">-1950‏. </w:t>
      </w:r>
      <w:r w:rsidRPr="00CF1204">
        <w:rPr>
          <w:rFonts w:cs="David" w:hint="cs"/>
          <w:sz w:val="24"/>
          <w:szCs w:val="24"/>
          <w:rtl/>
        </w:rPr>
        <w:t>מטרת הרשות היא לנהל את האדמות</w:t>
      </w:r>
      <w:r w:rsidR="00CF773E">
        <w:rPr>
          <w:rFonts w:cs="David" w:hint="cs"/>
          <w:sz w:val="24"/>
          <w:szCs w:val="24"/>
          <w:rtl/>
        </w:rPr>
        <w:t xml:space="preserve"> </w:t>
      </w:r>
      <w:r w:rsidRPr="00CF1204">
        <w:rPr>
          <w:rFonts w:cs="David" w:hint="cs"/>
          <w:sz w:val="24"/>
          <w:szCs w:val="24"/>
          <w:rtl/>
        </w:rPr>
        <w:t>שהופקדו</w:t>
      </w:r>
      <w:r w:rsidR="00CF773E">
        <w:rPr>
          <w:rFonts w:cs="David" w:hint="cs"/>
          <w:sz w:val="24"/>
          <w:szCs w:val="24"/>
          <w:rtl/>
        </w:rPr>
        <w:t xml:space="preserve"> </w:t>
      </w:r>
      <w:r w:rsidRPr="00CF1204">
        <w:rPr>
          <w:rFonts w:cs="David" w:hint="cs"/>
          <w:sz w:val="24"/>
          <w:szCs w:val="24"/>
          <w:rtl/>
        </w:rPr>
        <w:t>בידי</w:t>
      </w:r>
      <w:r w:rsidR="00CF773E">
        <w:rPr>
          <w:rFonts w:cs="David" w:hint="cs"/>
          <w:sz w:val="24"/>
          <w:szCs w:val="24"/>
          <w:rtl/>
        </w:rPr>
        <w:t xml:space="preserve"> </w:t>
      </w:r>
      <w:r w:rsidRPr="00CF1204">
        <w:rPr>
          <w:rFonts w:cs="David" w:hint="cs"/>
          <w:sz w:val="24"/>
          <w:szCs w:val="24"/>
          <w:rtl/>
        </w:rPr>
        <w:t>האפוטרופוס</w:t>
      </w:r>
      <w:r w:rsidR="00CF773E">
        <w:rPr>
          <w:rFonts w:cs="David" w:hint="cs"/>
          <w:sz w:val="24"/>
          <w:szCs w:val="24"/>
          <w:rtl/>
        </w:rPr>
        <w:t xml:space="preserve"> </w:t>
      </w:r>
      <w:r w:rsidRPr="00CF1204">
        <w:rPr>
          <w:rFonts w:cs="David" w:hint="cs"/>
          <w:sz w:val="24"/>
          <w:szCs w:val="24"/>
          <w:rtl/>
        </w:rPr>
        <w:t>לנכסי</w:t>
      </w:r>
      <w:r w:rsidR="00CF773E">
        <w:rPr>
          <w:rFonts w:cs="David" w:hint="cs"/>
          <w:sz w:val="24"/>
          <w:szCs w:val="24"/>
          <w:rtl/>
        </w:rPr>
        <w:t xml:space="preserve"> </w:t>
      </w:r>
      <w:r w:rsidRPr="00CF1204">
        <w:rPr>
          <w:rFonts w:cs="David" w:hint="cs"/>
          <w:sz w:val="24"/>
          <w:szCs w:val="24"/>
          <w:rtl/>
        </w:rPr>
        <w:t>נפקדים, ואת</w:t>
      </w:r>
      <w:r w:rsidR="00CF773E">
        <w:rPr>
          <w:rFonts w:cs="David" w:hint="cs"/>
          <w:sz w:val="24"/>
          <w:szCs w:val="24"/>
          <w:rtl/>
        </w:rPr>
        <w:t xml:space="preserve"> </w:t>
      </w:r>
      <w:r w:rsidRPr="00CF1204">
        <w:rPr>
          <w:rFonts w:cs="David" w:hint="cs"/>
          <w:sz w:val="24"/>
          <w:szCs w:val="24"/>
          <w:rtl/>
        </w:rPr>
        <w:t>הקרקעות</w:t>
      </w:r>
      <w:r w:rsidR="00CF773E">
        <w:rPr>
          <w:rFonts w:cs="David" w:hint="cs"/>
          <w:sz w:val="24"/>
          <w:szCs w:val="24"/>
          <w:rtl/>
        </w:rPr>
        <w:t xml:space="preserve"> </w:t>
      </w:r>
      <w:r w:rsidRPr="00CF1204">
        <w:rPr>
          <w:rFonts w:cs="David" w:hint="cs"/>
          <w:sz w:val="24"/>
          <w:szCs w:val="24"/>
          <w:rtl/>
        </w:rPr>
        <w:t>שהופקעו</w:t>
      </w:r>
      <w:r w:rsidR="00CF773E">
        <w:rPr>
          <w:rFonts w:cs="David" w:hint="cs"/>
          <w:sz w:val="24"/>
          <w:szCs w:val="24"/>
          <w:rtl/>
        </w:rPr>
        <w:t xml:space="preserve"> </w:t>
      </w:r>
      <w:r w:rsidRPr="00CF1204">
        <w:rPr>
          <w:rFonts w:cs="David" w:hint="cs"/>
          <w:sz w:val="24"/>
          <w:szCs w:val="24"/>
          <w:rtl/>
        </w:rPr>
        <w:t>על</w:t>
      </w:r>
      <w:r w:rsidRPr="00CF1204">
        <w:rPr>
          <w:rFonts w:cs="David"/>
          <w:sz w:val="24"/>
          <w:szCs w:val="24"/>
          <w:rtl/>
        </w:rPr>
        <w:t>-</w:t>
      </w:r>
      <w:r w:rsidRPr="00CF1204">
        <w:rPr>
          <w:rFonts w:cs="David" w:hint="cs"/>
          <w:sz w:val="24"/>
          <w:szCs w:val="24"/>
          <w:rtl/>
        </w:rPr>
        <w:t>פי</w:t>
      </w:r>
      <w:r w:rsidR="00CF773E">
        <w:rPr>
          <w:rFonts w:cs="David" w:hint="cs"/>
          <w:sz w:val="24"/>
          <w:szCs w:val="24"/>
          <w:rtl/>
        </w:rPr>
        <w:t xml:space="preserve"> </w:t>
      </w:r>
      <w:r w:rsidRPr="00CF1204">
        <w:rPr>
          <w:rFonts w:cs="David" w:hint="cs"/>
          <w:sz w:val="24"/>
          <w:szCs w:val="24"/>
          <w:rtl/>
        </w:rPr>
        <w:t>חוק</w:t>
      </w:r>
      <w:r w:rsidR="00CF773E">
        <w:rPr>
          <w:rFonts w:cs="David" w:hint="cs"/>
          <w:sz w:val="24"/>
          <w:szCs w:val="24"/>
          <w:rtl/>
        </w:rPr>
        <w:t xml:space="preserve"> </w:t>
      </w:r>
      <w:r w:rsidRPr="00CF1204">
        <w:rPr>
          <w:rFonts w:cs="David" w:hint="cs"/>
          <w:sz w:val="24"/>
          <w:szCs w:val="24"/>
          <w:rtl/>
        </w:rPr>
        <w:t>רכישת</w:t>
      </w:r>
      <w:r w:rsidR="00CF773E">
        <w:rPr>
          <w:rFonts w:cs="David" w:hint="cs"/>
          <w:sz w:val="24"/>
          <w:szCs w:val="24"/>
          <w:rtl/>
        </w:rPr>
        <w:t xml:space="preserve"> </w:t>
      </w:r>
      <w:r w:rsidRPr="00CF1204">
        <w:rPr>
          <w:rFonts w:cs="David" w:hint="cs"/>
          <w:sz w:val="24"/>
          <w:szCs w:val="24"/>
          <w:rtl/>
        </w:rPr>
        <w:t>מקרקעין</w:t>
      </w:r>
      <w:r w:rsidRPr="00CF1204">
        <w:rPr>
          <w:rFonts w:cs="David"/>
          <w:sz w:val="24"/>
          <w:szCs w:val="24"/>
          <w:rtl/>
        </w:rPr>
        <w:t xml:space="preserve"> (</w:t>
      </w:r>
      <w:r w:rsidRPr="00CF1204">
        <w:rPr>
          <w:rFonts w:cs="David" w:hint="cs"/>
          <w:sz w:val="24"/>
          <w:szCs w:val="24"/>
          <w:rtl/>
        </w:rPr>
        <w:t>אישור</w:t>
      </w:r>
      <w:r w:rsidR="00CF773E">
        <w:rPr>
          <w:rFonts w:cs="David" w:hint="cs"/>
          <w:sz w:val="24"/>
          <w:szCs w:val="24"/>
          <w:rtl/>
        </w:rPr>
        <w:t xml:space="preserve"> </w:t>
      </w:r>
      <w:r w:rsidRPr="00CF1204">
        <w:rPr>
          <w:rFonts w:cs="David" w:hint="cs"/>
          <w:sz w:val="24"/>
          <w:szCs w:val="24"/>
          <w:rtl/>
        </w:rPr>
        <w:t>פעולות</w:t>
      </w:r>
      <w:r w:rsidR="00CF773E">
        <w:rPr>
          <w:rFonts w:cs="David" w:hint="cs"/>
          <w:sz w:val="24"/>
          <w:szCs w:val="24"/>
          <w:rtl/>
        </w:rPr>
        <w:t xml:space="preserve"> </w:t>
      </w:r>
      <w:r w:rsidRPr="00CF1204">
        <w:rPr>
          <w:rFonts w:cs="David" w:hint="cs"/>
          <w:sz w:val="24"/>
          <w:szCs w:val="24"/>
          <w:rtl/>
        </w:rPr>
        <w:t>ופיצויים</w:t>
      </w:r>
      <w:r w:rsidRPr="00CF1204">
        <w:rPr>
          <w:rFonts w:cs="David"/>
          <w:sz w:val="24"/>
          <w:szCs w:val="24"/>
          <w:rtl/>
        </w:rPr>
        <w:t xml:space="preserve">) </w:t>
      </w:r>
      <w:r w:rsidRPr="00CF1204">
        <w:rPr>
          <w:rFonts w:cs="David" w:hint="cs"/>
          <w:sz w:val="24"/>
          <w:szCs w:val="24"/>
          <w:rtl/>
        </w:rPr>
        <w:t>התשי</w:t>
      </w:r>
      <w:r w:rsidRPr="00CF1204">
        <w:rPr>
          <w:rFonts w:cs="David"/>
          <w:sz w:val="24"/>
          <w:szCs w:val="24"/>
          <w:rtl/>
        </w:rPr>
        <w:t>"</w:t>
      </w:r>
      <w:r w:rsidRPr="00CF1204">
        <w:rPr>
          <w:rFonts w:cs="David" w:hint="cs"/>
          <w:sz w:val="24"/>
          <w:szCs w:val="24"/>
          <w:rtl/>
        </w:rPr>
        <w:t>ג</w:t>
      </w:r>
      <w:r w:rsidRPr="00CF1204">
        <w:rPr>
          <w:rFonts w:cs="David"/>
          <w:sz w:val="24"/>
          <w:szCs w:val="24"/>
          <w:rtl/>
        </w:rPr>
        <w:t>-1953</w:t>
      </w:r>
      <w:r w:rsidRPr="00CF1204">
        <w:rPr>
          <w:rFonts w:cs="David" w:hint="cs"/>
          <w:sz w:val="24"/>
          <w:szCs w:val="24"/>
          <w:rtl/>
        </w:rPr>
        <w:t xml:space="preserve"> (להלן: חוק רכישת המקרקעין), והיא אמורה</w:t>
      </w:r>
      <w:r w:rsidR="00CF773E">
        <w:rPr>
          <w:rFonts w:cs="David" w:hint="cs"/>
          <w:sz w:val="24"/>
          <w:szCs w:val="24"/>
          <w:rtl/>
        </w:rPr>
        <w:t xml:space="preserve"> </w:t>
      </w:r>
      <w:r w:rsidRPr="00CF1204">
        <w:rPr>
          <w:rFonts w:cs="David" w:hint="cs"/>
          <w:sz w:val="24"/>
          <w:szCs w:val="24"/>
          <w:rtl/>
        </w:rPr>
        <w:t>לדאוג</w:t>
      </w:r>
      <w:r w:rsidR="00CF773E">
        <w:rPr>
          <w:rFonts w:cs="David" w:hint="cs"/>
          <w:sz w:val="24"/>
          <w:szCs w:val="24"/>
          <w:rtl/>
        </w:rPr>
        <w:t xml:space="preserve"> </w:t>
      </w:r>
      <w:r w:rsidRPr="00CF1204">
        <w:rPr>
          <w:rFonts w:cs="David" w:hint="cs"/>
          <w:sz w:val="24"/>
          <w:szCs w:val="24"/>
          <w:rtl/>
        </w:rPr>
        <w:t>לצרכי</w:t>
      </w:r>
      <w:r w:rsidR="00CF773E">
        <w:rPr>
          <w:rFonts w:cs="David" w:hint="cs"/>
          <w:sz w:val="24"/>
          <w:szCs w:val="24"/>
          <w:rtl/>
        </w:rPr>
        <w:t xml:space="preserve"> </w:t>
      </w:r>
      <w:r w:rsidRPr="00CF1204">
        <w:rPr>
          <w:rFonts w:cs="David" w:hint="cs"/>
          <w:sz w:val="24"/>
          <w:szCs w:val="24"/>
          <w:rtl/>
        </w:rPr>
        <w:t>התיישבות ופיתוח</w:t>
      </w:r>
      <w:r w:rsidR="00CF773E">
        <w:rPr>
          <w:rFonts w:cs="David" w:hint="cs"/>
          <w:sz w:val="24"/>
          <w:szCs w:val="24"/>
          <w:rtl/>
        </w:rPr>
        <w:t xml:space="preserve"> </w:t>
      </w:r>
      <w:r w:rsidRPr="00CF1204">
        <w:rPr>
          <w:rFonts w:cs="David" w:hint="cs"/>
          <w:sz w:val="24"/>
          <w:szCs w:val="24"/>
          <w:rtl/>
        </w:rPr>
        <w:t>חיוניים</w:t>
      </w:r>
      <w:r w:rsidRPr="00CF1204">
        <w:rPr>
          <w:rFonts w:cs="David"/>
          <w:sz w:val="24"/>
          <w:szCs w:val="24"/>
          <w:rtl/>
        </w:rPr>
        <w:t xml:space="preserve">. </w:t>
      </w:r>
    </w:p>
    <w:p w:rsidR="006945B8" w:rsidRPr="00293832" w:rsidRDefault="006945B8" w:rsidP="00C81F84">
      <w:pPr>
        <w:pStyle w:val="ListParagraph"/>
        <w:numPr>
          <w:ilvl w:val="0"/>
          <w:numId w:val="7"/>
        </w:numPr>
        <w:spacing w:line="360" w:lineRule="auto"/>
        <w:rPr>
          <w:rFonts w:cs="David"/>
          <w:sz w:val="24"/>
          <w:szCs w:val="24"/>
          <w:rtl/>
        </w:rPr>
      </w:pPr>
      <w:r w:rsidRPr="00293832">
        <w:rPr>
          <w:rFonts w:cs="David" w:hint="cs"/>
          <w:sz w:val="24"/>
          <w:szCs w:val="24"/>
          <w:rtl/>
        </w:rPr>
        <w:t xml:space="preserve">לאורך השנים נכסי רשות הפיתוח נוהלו ע"י חברות הניהול השונות כגון: "עמידר" והושכרו לאוכלוסיות מוחלשות דלות אמצעים הנמנות על פלח סוציו-אקונומי נמוך, המתקיימות ברובן מקצבאות המוסד לביטוח לאומי. יש לדייק ולציין שרוב הנכסים הוקצו לטובת דיור מוגן </w:t>
      </w:r>
      <w:r w:rsidR="00135F9F" w:rsidRPr="00293832">
        <w:rPr>
          <w:rFonts w:cs="David" w:hint="cs"/>
          <w:sz w:val="24"/>
          <w:szCs w:val="24"/>
          <w:rtl/>
        </w:rPr>
        <w:t>לאוכלוסייה</w:t>
      </w:r>
      <w:r w:rsidRPr="00293832">
        <w:rPr>
          <w:rFonts w:cs="David" w:hint="cs"/>
          <w:sz w:val="24"/>
          <w:szCs w:val="24"/>
          <w:rtl/>
        </w:rPr>
        <w:t xml:space="preserve"> המזרחית,</w:t>
      </w:r>
      <w:r w:rsidRPr="00CF1204">
        <w:rPr>
          <w:rStyle w:val="FootnoteReference"/>
          <w:rFonts w:cs="David"/>
          <w:sz w:val="24"/>
          <w:szCs w:val="24"/>
          <w:rtl/>
        </w:rPr>
        <w:footnoteReference w:id="4"/>
      </w:r>
      <w:r w:rsidRPr="00293832">
        <w:rPr>
          <w:rFonts w:cs="David" w:hint="cs"/>
          <w:sz w:val="24"/>
          <w:szCs w:val="24"/>
          <w:rtl/>
        </w:rPr>
        <w:t xml:space="preserve">  אלה חיו בצפיפות ובתנאים קשים, 49% מן העולים המזרחיים חיו בצפיפות העולה על 4 איש לחדר בשנת 1955.</w:t>
      </w:r>
      <w:r w:rsidRPr="00CF1204">
        <w:rPr>
          <w:rStyle w:val="FootnoteReference"/>
          <w:rFonts w:cs="David"/>
          <w:sz w:val="24"/>
          <w:szCs w:val="24"/>
          <w:rtl/>
        </w:rPr>
        <w:footnoteReference w:id="5"/>
      </w:r>
      <w:r w:rsidRPr="00293832">
        <w:rPr>
          <w:rFonts w:cs="David" w:hint="cs"/>
          <w:sz w:val="24"/>
          <w:szCs w:val="24"/>
          <w:rtl/>
        </w:rPr>
        <w:t xml:space="preserve">  על כן, בפרספקטיבה היסטורית, ניתן לראות כי נכסים אלו נתנו מענה למצוקת הדיור במבנה עבור אוכלוסיות קשות יום, שלא שפר עליהן מזלן לרכוש דירות בבעלות מלאה. אך הצליחו להשתכן בנכסי רשות הפיתוח כדיירים מוגנים כהגדרת החוק להגנת הדייר (נוסח משולב) התשל"ב-1972. </w:t>
      </w:r>
    </w:p>
    <w:p w:rsidR="00061723" w:rsidRPr="00CF1204" w:rsidRDefault="00293832" w:rsidP="00C81F84">
      <w:pPr>
        <w:numPr>
          <w:ilvl w:val="0"/>
          <w:numId w:val="7"/>
        </w:numPr>
        <w:spacing w:before="240" w:after="240" w:line="360" w:lineRule="auto"/>
        <w:rPr>
          <w:rFonts w:cs="David"/>
          <w:sz w:val="24"/>
          <w:szCs w:val="24"/>
        </w:rPr>
      </w:pPr>
      <w:r>
        <w:rPr>
          <w:rFonts w:cs="David" w:hint="cs"/>
          <w:sz w:val="24"/>
          <w:szCs w:val="24"/>
          <w:rtl/>
        </w:rPr>
        <w:t>דברים אלו מתיישבים עם  ה</w:t>
      </w:r>
      <w:r w:rsidR="006E52CA">
        <w:rPr>
          <w:rFonts w:cs="David" w:hint="cs"/>
          <w:sz w:val="24"/>
          <w:szCs w:val="24"/>
          <w:rtl/>
        </w:rPr>
        <w:t xml:space="preserve">נהלים של </w:t>
      </w:r>
      <w:r w:rsidR="00061723" w:rsidRPr="00CF1204">
        <w:rPr>
          <w:rFonts w:cs="David" w:hint="cs"/>
          <w:sz w:val="24"/>
          <w:szCs w:val="24"/>
          <w:rtl/>
        </w:rPr>
        <w:t>החברה הלאומית לשיכון בישראל בע"מ (להלן: "</w:t>
      </w:r>
      <w:r w:rsidR="00061723" w:rsidRPr="00CF1204">
        <w:rPr>
          <w:rFonts w:cs="David" w:hint="cs"/>
          <w:b/>
          <w:bCs/>
          <w:sz w:val="24"/>
          <w:szCs w:val="24"/>
          <w:rtl/>
        </w:rPr>
        <w:t>עמידר</w:t>
      </w:r>
      <w:r w:rsidR="00061723" w:rsidRPr="00CF1204">
        <w:rPr>
          <w:rFonts w:cs="David" w:hint="cs"/>
          <w:sz w:val="24"/>
          <w:szCs w:val="24"/>
          <w:rtl/>
        </w:rPr>
        <w:t xml:space="preserve">"), </w:t>
      </w:r>
      <w:r w:rsidR="00135F9F">
        <w:rPr>
          <w:rFonts w:cs="David" w:hint="cs"/>
          <w:sz w:val="24"/>
          <w:szCs w:val="24"/>
          <w:rtl/>
        </w:rPr>
        <w:t xml:space="preserve">מהם </w:t>
      </w:r>
      <w:r w:rsidR="00061723" w:rsidRPr="00CF1204">
        <w:rPr>
          <w:rFonts w:cs="David" w:hint="cs"/>
          <w:sz w:val="24"/>
          <w:szCs w:val="24"/>
          <w:rtl/>
        </w:rPr>
        <w:t xml:space="preserve">עולה כי אחת התכליות של נכסי רשות הפיתוח היא הבטחת עתודות דיור לאוכלוסיות חלשות. כך למשל בהוראת נוהל שהוציאה עמידר שכותרתה "פלישות בנכסי </w:t>
      </w:r>
      <w:r w:rsidR="00061723" w:rsidRPr="00CF1204">
        <w:rPr>
          <w:rFonts w:cs="David" w:hint="cs"/>
          <w:sz w:val="24"/>
          <w:szCs w:val="24"/>
          <w:rtl/>
        </w:rPr>
        <w:lastRenderedPageBreak/>
        <w:t>רשות הפיתוח" שפורסמה בתאריך 12.11.2006 (להלן: "</w:t>
      </w:r>
      <w:r w:rsidR="00061723" w:rsidRPr="00CF1204">
        <w:rPr>
          <w:rFonts w:cs="David" w:hint="cs"/>
          <w:b/>
          <w:bCs/>
          <w:sz w:val="24"/>
          <w:szCs w:val="24"/>
          <w:rtl/>
        </w:rPr>
        <w:t>הוראה 28040</w:t>
      </w:r>
      <w:r w:rsidR="00061723" w:rsidRPr="00CF1204">
        <w:rPr>
          <w:rFonts w:cs="David" w:hint="cs"/>
          <w:sz w:val="24"/>
          <w:szCs w:val="24"/>
          <w:rtl/>
        </w:rPr>
        <w:t>") מיינה עמידר את סוגי הפלישות לנכסים שבניהולה, כשבסיס סוג אחד מחשב עתידית לגבי ייעוד אפשרי לנכסים מסוימים לדיור עבור מעוטי יכולת. כך קובעת ההוראה הרלוונטית:</w:t>
      </w:r>
    </w:p>
    <w:p w:rsidR="00061723" w:rsidRPr="00CF1204" w:rsidRDefault="00061723" w:rsidP="00C81F84">
      <w:pPr>
        <w:spacing w:line="360" w:lineRule="auto"/>
        <w:ind w:left="1076" w:right="993"/>
        <w:rPr>
          <w:rFonts w:cs="David"/>
          <w:i/>
          <w:iCs/>
          <w:sz w:val="24"/>
          <w:szCs w:val="24"/>
          <w:rtl/>
        </w:rPr>
      </w:pPr>
      <w:r w:rsidRPr="00CF1204">
        <w:rPr>
          <w:rFonts w:cs="David" w:hint="cs"/>
          <w:sz w:val="24"/>
          <w:szCs w:val="24"/>
          <w:rtl/>
        </w:rPr>
        <w:tab/>
        <w:t>"</w:t>
      </w:r>
      <w:r w:rsidRPr="00CF1204">
        <w:rPr>
          <w:rFonts w:cs="David" w:hint="cs"/>
          <w:b/>
          <w:bCs/>
          <w:i/>
          <w:iCs/>
          <w:sz w:val="24"/>
          <w:szCs w:val="24"/>
          <w:rtl/>
        </w:rPr>
        <w:t xml:space="preserve">5. </w:t>
      </w:r>
      <w:r w:rsidRPr="00CF1204">
        <w:rPr>
          <w:rFonts w:cs="David" w:hint="cs"/>
          <w:b/>
          <w:bCs/>
          <w:i/>
          <w:iCs/>
          <w:sz w:val="24"/>
          <w:szCs w:val="24"/>
          <w:u w:val="single"/>
          <w:rtl/>
        </w:rPr>
        <w:t>מיון פלישות למושכרים מאוכלסים</w:t>
      </w:r>
    </w:p>
    <w:p w:rsidR="00061723" w:rsidRPr="00CF1204" w:rsidRDefault="00061723" w:rsidP="00C81F84">
      <w:pPr>
        <w:spacing w:line="360" w:lineRule="auto"/>
        <w:ind w:left="1076" w:right="993"/>
        <w:rPr>
          <w:rFonts w:cs="David"/>
          <w:i/>
          <w:iCs/>
          <w:sz w:val="24"/>
          <w:szCs w:val="24"/>
          <w:rtl/>
        </w:rPr>
      </w:pPr>
      <w:r w:rsidRPr="00CF1204">
        <w:rPr>
          <w:rFonts w:cs="David" w:hint="cs"/>
          <w:i/>
          <w:iCs/>
          <w:sz w:val="24"/>
          <w:szCs w:val="24"/>
          <w:rtl/>
        </w:rPr>
        <w:tab/>
        <w:t>5.1 פלישות למושכרים מאוכלסים מתחלק לשניים כדלקמן:...</w:t>
      </w:r>
    </w:p>
    <w:p w:rsidR="00061723" w:rsidRPr="00CF1204" w:rsidRDefault="00293832" w:rsidP="00C81F84">
      <w:pPr>
        <w:spacing w:line="360" w:lineRule="auto"/>
        <w:ind w:left="1076" w:right="993"/>
        <w:rPr>
          <w:rFonts w:cs="David"/>
          <w:i/>
          <w:iCs/>
          <w:sz w:val="24"/>
          <w:szCs w:val="24"/>
          <w:rtl/>
        </w:rPr>
      </w:pPr>
      <w:r>
        <w:rPr>
          <w:rFonts w:cs="David" w:hint="cs"/>
          <w:i/>
          <w:iCs/>
          <w:sz w:val="24"/>
          <w:szCs w:val="24"/>
          <w:rtl/>
        </w:rPr>
        <w:tab/>
      </w:r>
      <w:r w:rsidR="00061723" w:rsidRPr="00CF1204">
        <w:rPr>
          <w:rFonts w:cs="David" w:hint="cs"/>
          <w:i/>
          <w:iCs/>
          <w:sz w:val="24"/>
          <w:szCs w:val="24"/>
          <w:rtl/>
        </w:rPr>
        <w:t xml:space="preserve">5.1.2 פלישות למושכרים מאוכלסים שהחברה מעוניינת לקבל את </w:t>
      </w:r>
      <w:r w:rsidR="00061723" w:rsidRPr="00CF1204">
        <w:rPr>
          <w:rFonts w:cs="David" w:hint="cs"/>
          <w:i/>
          <w:iCs/>
          <w:sz w:val="24"/>
          <w:szCs w:val="24"/>
          <w:rtl/>
        </w:rPr>
        <w:tab/>
      </w:r>
      <w:r w:rsidR="00061723" w:rsidRPr="00CF1204">
        <w:rPr>
          <w:rFonts w:cs="David" w:hint="cs"/>
          <w:i/>
          <w:iCs/>
          <w:sz w:val="24"/>
          <w:szCs w:val="24"/>
          <w:rtl/>
        </w:rPr>
        <w:tab/>
      </w:r>
      <w:r w:rsidR="00061723" w:rsidRPr="00CF1204">
        <w:rPr>
          <w:rFonts w:cs="David" w:hint="cs"/>
          <w:i/>
          <w:iCs/>
          <w:sz w:val="24"/>
          <w:szCs w:val="24"/>
          <w:rtl/>
        </w:rPr>
        <w:tab/>
        <w:t xml:space="preserve">המושכר לרשותה לאחר פינוי הדיירים וכולל את המקרים </w:t>
      </w:r>
      <w:r w:rsidR="00061723" w:rsidRPr="00CF1204">
        <w:rPr>
          <w:rFonts w:cs="David" w:hint="cs"/>
          <w:i/>
          <w:iCs/>
          <w:sz w:val="24"/>
          <w:szCs w:val="24"/>
          <w:rtl/>
        </w:rPr>
        <w:tab/>
      </w:r>
      <w:r w:rsidR="00061723" w:rsidRPr="00CF1204">
        <w:rPr>
          <w:rFonts w:cs="David" w:hint="cs"/>
          <w:i/>
          <w:iCs/>
          <w:sz w:val="24"/>
          <w:szCs w:val="24"/>
          <w:rtl/>
        </w:rPr>
        <w:tab/>
      </w:r>
      <w:r w:rsidR="00061723" w:rsidRPr="00CF1204">
        <w:rPr>
          <w:rFonts w:cs="David" w:hint="cs"/>
          <w:i/>
          <w:iCs/>
          <w:sz w:val="24"/>
          <w:szCs w:val="24"/>
          <w:rtl/>
        </w:rPr>
        <w:tab/>
        <w:t>הבאים: ...</w:t>
      </w:r>
    </w:p>
    <w:p w:rsidR="00061723" w:rsidRPr="00CF1204" w:rsidRDefault="00293832" w:rsidP="00C81F84">
      <w:pPr>
        <w:spacing w:line="360" w:lineRule="auto"/>
        <w:ind w:left="1076" w:right="993"/>
        <w:rPr>
          <w:rFonts w:cs="David"/>
          <w:sz w:val="24"/>
          <w:szCs w:val="24"/>
          <w:rtl/>
        </w:rPr>
      </w:pPr>
      <w:r>
        <w:rPr>
          <w:rFonts w:cs="David" w:hint="cs"/>
          <w:i/>
          <w:iCs/>
          <w:sz w:val="24"/>
          <w:szCs w:val="24"/>
          <w:rtl/>
        </w:rPr>
        <w:tab/>
      </w:r>
      <w:r w:rsidR="00061723" w:rsidRPr="00CF1204">
        <w:rPr>
          <w:rFonts w:cs="David" w:hint="cs"/>
          <w:i/>
          <w:iCs/>
          <w:sz w:val="24"/>
          <w:szCs w:val="24"/>
          <w:rtl/>
        </w:rPr>
        <w:t xml:space="preserve">5.1.2.3 פלישות למושכרים שנרכשו </w:t>
      </w:r>
      <w:r w:rsidR="00061723" w:rsidRPr="00CF1204">
        <w:rPr>
          <w:rFonts w:cs="David" w:hint="cs"/>
          <w:b/>
          <w:bCs/>
          <w:i/>
          <w:iCs/>
          <w:sz w:val="24"/>
          <w:szCs w:val="24"/>
          <w:rtl/>
        </w:rPr>
        <w:t xml:space="preserve">או עומדים לעבור לחברות </w:t>
      </w:r>
      <w:r w:rsidR="00061723" w:rsidRPr="00CF1204">
        <w:rPr>
          <w:rFonts w:cs="David" w:hint="cs"/>
          <w:b/>
          <w:bCs/>
          <w:i/>
          <w:iCs/>
          <w:sz w:val="24"/>
          <w:szCs w:val="24"/>
          <w:rtl/>
        </w:rPr>
        <w:tab/>
      </w:r>
      <w:r w:rsidR="00061723" w:rsidRPr="00CF1204">
        <w:rPr>
          <w:rFonts w:cs="David" w:hint="cs"/>
          <w:b/>
          <w:bCs/>
          <w:i/>
          <w:iCs/>
          <w:sz w:val="24"/>
          <w:szCs w:val="24"/>
          <w:rtl/>
        </w:rPr>
        <w:tab/>
      </w:r>
      <w:r w:rsidR="00061723" w:rsidRPr="00CF1204">
        <w:rPr>
          <w:rFonts w:cs="David" w:hint="cs"/>
          <w:b/>
          <w:bCs/>
          <w:i/>
          <w:iCs/>
          <w:sz w:val="24"/>
          <w:szCs w:val="24"/>
          <w:rtl/>
        </w:rPr>
        <w:tab/>
        <w:t xml:space="preserve">  שיקום משכנות עוני.</w:t>
      </w:r>
      <w:r w:rsidR="00061723" w:rsidRPr="00CF1204">
        <w:rPr>
          <w:rFonts w:cs="David" w:hint="cs"/>
          <w:sz w:val="24"/>
          <w:szCs w:val="24"/>
          <w:rtl/>
        </w:rPr>
        <w:t>" [ההדגשות אינן במקור]</w:t>
      </w:r>
    </w:p>
    <w:p w:rsidR="00061723" w:rsidRPr="00CF1204" w:rsidRDefault="006E52CA" w:rsidP="00C81F84">
      <w:pPr>
        <w:spacing w:line="360" w:lineRule="auto"/>
        <w:ind w:left="360"/>
        <w:rPr>
          <w:rFonts w:cs="David"/>
          <w:sz w:val="24"/>
          <w:szCs w:val="24"/>
          <w:rtl/>
        </w:rPr>
      </w:pPr>
      <w:r w:rsidRPr="00CF1204">
        <w:rPr>
          <w:rFonts w:cs="David"/>
          <w:sz w:val="24"/>
          <w:szCs w:val="24"/>
          <w:rtl/>
        </w:rPr>
        <w:t>ה</w:t>
      </w:r>
      <w:r w:rsidRPr="00CF1204">
        <w:rPr>
          <w:rFonts w:cs="David" w:hint="cs"/>
          <w:sz w:val="24"/>
          <w:szCs w:val="24"/>
          <w:rtl/>
        </w:rPr>
        <w:t xml:space="preserve">עתק הנוהל רצ"ב ומסומן </w:t>
      </w:r>
      <w:r w:rsidRPr="00CF1204">
        <w:rPr>
          <w:rFonts w:cs="David"/>
          <w:b/>
          <w:bCs/>
          <w:sz w:val="24"/>
          <w:szCs w:val="24"/>
          <w:rtl/>
        </w:rPr>
        <w:t>כ</w:t>
      </w:r>
      <w:r w:rsidRPr="00CF1204">
        <w:rPr>
          <w:rFonts w:cs="David" w:hint="cs"/>
          <w:b/>
          <w:bCs/>
          <w:sz w:val="24"/>
          <w:szCs w:val="24"/>
          <w:rtl/>
        </w:rPr>
        <w:t xml:space="preserve">נספח </w:t>
      </w:r>
      <w:r w:rsidR="00191D23">
        <w:rPr>
          <w:rFonts w:cs="David" w:hint="cs"/>
          <w:b/>
          <w:bCs/>
          <w:sz w:val="24"/>
          <w:szCs w:val="24"/>
          <w:rtl/>
        </w:rPr>
        <w:t>א'</w:t>
      </w:r>
      <w:r w:rsidR="00CF773E">
        <w:rPr>
          <w:rFonts w:cs="David" w:hint="cs"/>
          <w:sz w:val="24"/>
          <w:szCs w:val="24"/>
          <w:rtl/>
        </w:rPr>
        <w:t xml:space="preserve"> </w:t>
      </w:r>
      <w:r w:rsidRPr="00CF1204">
        <w:rPr>
          <w:rFonts w:cs="David" w:hint="cs"/>
          <w:sz w:val="24"/>
          <w:szCs w:val="24"/>
          <w:rtl/>
        </w:rPr>
        <w:t>לעתיר</w:t>
      </w:r>
      <w:r w:rsidRPr="00CF1204">
        <w:rPr>
          <w:rFonts w:cs="David"/>
          <w:sz w:val="24"/>
          <w:szCs w:val="24"/>
          <w:rtl/>
        </w:rPr>
        <w:t>ה</w:t>
      </w:r>
    </w:p>
    <w:p w:rsidR="00061723" w:rsidRPr="00CF1204" w:rsidRDefault="00061723" w:rsidP="00C81F84">
      <w:pPr>
        <w:spacing w:after="240" w:line="360" w:lineRule="auto"/>
        <w:ind w:left="360"/>
        <w:rPr>
          <w:rFonts w:cs="David"/>
          <w:sz w:val="24"/>
          <w:szCs w:val="24"/>
          <w:rtl/>
        </w:rPr>
      </w:pPr>
      <w:r w:rsidRPr="00CF1204">
        <w:rPr>
          <w:rFonts w:cs="David" w:hint="cs"/>
          <w:sz w:val="24"/>
          <w:szCs w:val="24"/>
          <w:rtl/>
        </w:rPr>
        <w:t>מהוראה זו עולה בבירור כי חברת עמידר מכירה כי תכלית אפשרית לנכסי רשות הפיתוח הינה עתודת דיור ל"שיקום משכנות עוני" וכי זו ראתה את הצורך בעיגון האופציה של העברת חלק מהנכסים לחברות מסוג זה בהוראותיה שהופנו להגנת המושכרים מפלישות שעלולות לסכל תכלית זו.</w:t>
      </w:r>
    </w:p>
    <w:p w:rsidR="002D4961" w:rsidRDefault="002D4961" w:rsidP="00C81F84">
      <w:pPr>
        <w:pStyle w:val="0"/>
        <w:keepNext w:val="0"/>
        <w:keepLines w:val="0"/>
        <w:spacing w:before="120" w:line="360" w:lineRule="auto"/>
        <w:ind w:left="360"/>
        <w:jc w:val="left"/>
        <w:rPr>
          <w:b/>
          <w:bCs/>
          <w:sz w:val="24"/>
          <w:u w:val="single"/>
          <w:rtl/>
        </w:rPr>
      </w:pPr>
      <w:r>
        <w:rPr>
          <w:rFonts w:hint="cs"/>
          <w:b/>
          <w:bCs/>
          <w:sz w:val="24"/>
          <w:u w:val="single"/>
          <w:rtl/>
        </w:rPr>
        <w:t xml:space="preserve"> מכירת נכסי רשות הפיתוח </w:t>
      </w:r>
      <w:r w:rsidR="00854673">
        <w:rPr>
          <w:b/>
          <w:bCs/>
          <w:sz w:val="24"/>
          <w:u w:val="single"/>
          <w:rtl/>
        </w:rPr>
        <w:t>–</w:t>
      </w:r>
      <w:r w:rsidR="00854673">
        <w:rPr>
          <w:rFonts w:hint="cs"/>
          <w:b/>
          <w:bCs/>
          <w:sz w:val="24"/>
          <w:u w:val="single"/>
          <w:rtl/>
        </w:rPr>
        <w:t xml:space="preserve"> תהליך מתגבר בעשור האחרון </w:t>
      </w:r>
    </w:p>
    <w:p w:rsidR="00854673" w:rsidRPr="00CF1204" w:rsidRDefault="00854673" w:rsidP="00C81F84">
      <w:pPr>
        <w:pStyle w:val="0"/>
        <w:keepNext w:val="0"/>
        <w:keepLines w:val="0"/>
        <w:spacing w:before="120" w:line="360" w:lineRule="auto"/>
        <w:ind w:left="360"/>
        <w:jc w:val="left"/>
        <w:rPr>
          <w:b/>
          <w:bCs/>
          <w:sz w:val="24"/>
          <w:u w:val="single"/>
        </w:rPr>
      </w:pPr>
    </w:p>
    <w:p w:rsidR="002D4961" w:rsidRPr="00CF1204" w:rsidRDefault="002D4961" w:rsidP="00C81F84">
      <w:pPr>
        <w:pStyle w:val="0"/>
        <w:keepNext w:val="0"/>
        <w:keepLines w:val="0"/>
        <w:numPr>
          <w:ilvl w:val="0"/>
          <w:numId w:val="7"/>
        </w:numPr>
        <w:spacing w:line="360" w:lineRule="auto"/>
        <w:jc w:val="left"/>
        <w:rPr>
          <w:sz w:val="24"/>
        </w:rPr>
      </w:pPr>
      <w:r w:rsidRPr="00CF1204">
        <w:rPr>
          <w:rFonts w:hint="cs"/>
          <w:sz w:val="24"/>
          <w:rtl/>
        </w:rPr>
        <w:t xml:space="preserve">בשנת 2002, קיבל מינהל מקרקעי ישראל את החלטה 921 שעניינה "מכר נכסי רשות הפיתוח", המשקפת למעשה את מדיניות המינהל בכל הנוגע לנכסי רשות הפיתוח. ההחלטה מפרטת את התנאים למכר נכסי רשות הפיתוח לדיירים המוגנים ובמכרזים פומביים. </w:t>
      </w:r>
    </w:p>
    <w:p w:rsidR="002D4961" w:rsidRPr="00CF1204" w:rsidRDefault="002D4961" w:rsidP="00C81F84">
      <w:pPr>
        <w:pStyle w:val="0"/>
        <w:keepNext w:val="0"/>
        <w:keepLines w:val="0"/>
        <w:numPr>
          <w:ilvl w:val="0"/>
          <w:numId w:val="7"/>
        </w:numPr>
        <w:spacing w:before="240" w:after="240" w:line="360" w:lineRule="auto"/>
        <w:jc w:val="left"/>
        <w:rPr>
          <w:sz w:val="24"/>
        </w:rPr>
      </w:pPr>
      <w:r w:rsidRPr="00CF1204">
        <w:rPr>
          <w:rFonts w:hint="cs"/>
          <w:sz w:val="24"/>
          <w:rtl/>
        </w:rPr>
        <w:t>החלטה זו תוקנה בהחלטה 1164, בה נאמר, בנוסחה המשולב, כך:</w:t>
      </w:r>
    </w:p>
    <w:p w:rsidR="002D4961" w:rsidRPr="00CF1204" w:rsidRDefault="002D4961" w:rsidP="00C81F84">
      <w:pPr>
        <w:pStyle w:val="0"/>
        <w:keepNext w:val="0"/>
        <w:keepLines w:val="0"/>
        <w:spacing w:before="240" w:line="360" w:lineRule="auto"/>
        <w:ind w:left="1076"/>
        <w:jc w:val="left"/>
        <w:rPr>
          <w:i/>
          <w:iCs/>
          <w:sz w:val="24"/>
          <w:rtl/>
        </w:rPr>
      </w:pPr>
      <w:r w:rsidRPr="00CF1204">
        <w:rPr>
          <w:rFonts w:hint="cs"/>
          <w:sz w:val="24"/>
          <w:rtl/>
        </w:rPr>
        <w:t>"</w:t>
      </w:r>
      <w:r w:rsidRPr="00CF1204">
        <w:rPr>
          <w:rFonts w:hint="cs"/>
          <w:i/>
          <w:iCs/>
          <w:sz w:val="24"/>
          <w:rtl/>
        </w:rPr>
        <w:t xml:space="preserve">1.  </w:t>
      </w:r>
      <w:r w:rsidRPr="00CF1204">
        <w:rPr>
          <w:rFonts w:hint="eastAsia"/>
          <w:i/>
          <w:iCs/>
          <w:snapToGrid w:val="0"/>
          <w:color w:val="000000"/>
          <w:sz w:val="24"/>
          <w:rtl/>
        </w:rPr>
        <w:t>שיעור</w:t>
      </w:r>
      <w:r w:rsidRPr="00CF1204">
        <w:rPr>
          <w:i/>
          <w:iCs/>
          <w:snapToGrid w:val="0"/>
          <w:color w:val="000000"/>
          <w:sz w:val="24"/>
          <w:rtl/>
        </w:rPr>
        <w:t xml:space="preserve"> ההנחה על שווי זכויות הבעלים בחלק המוגן יהיה כלהלן</w:t>
      </w:r>
      <w:r w:rsidRPr="00CF1204">
        <w:rPr>
          <w:rFonts w:hint="cs"/>
          <w:i/>
          <w:iCs/>
          <w:snapToGrid w:val="0"/>
          <w:color w:val="000000"/>
          <w:sz w:val="24"/>
          <w:rtl/>
        </w:rPr>
        <w:t>:</w:t>
      </w:r>
    </w:p>
    <w:p w:rsidR="002D4961" w:rsidRPr="00CF1204" w:rsidRDefault="002D4961" w:rsidP="00C81F84">
      <w:pPr>
        <w:pStyle w:val="0"/>
        <w:keepNext w:val="0"/>
        <w:keepLines w:val="0"/>
        <w:spacing w:line="360" w:lineRule="auto"/>
        <w:ind w:left="1076"/>
        <w:jc w:val="left"/>
        <w:rPr>
          <w:i/>
          <w:iCs/>
          <w:sz w:val="24"/>
          <w:rtl/>
        </w:rPr>
      </w:pPr>
      <w:r w:rsidRPr="00CF1204">
        <w:rPr>
          <w:rFonts w:hint="cs"/>
          <w:i/>
          <w:iCs/>
          <w:sz w:val="24"/>
          <w:rtl/>
        </w:rPr>
        <w:tab/>
      </w:r>
      <w:r w:rsidRPr="00CF1204">
        <w:rPr>
          <w:rFonts w:hint="eastAsia"/>
          <w:i/>
          <w:iCs/>
          <w:snapToGrid w:val="0"/>
          <w:color w:val="000000"/>
          <w:sz w:val="24"/>
          <w:rtl/>
        </w:rPr>
        <w:t>מיום</w:t>
      </w:r>
      <w:r w:rsidRPr="00CF1204">
        <w:rPr>
          <w:i/>
          <w:iCs/>
          <w:snapToGrid w:val="0"/>
          <w:color w:val="000000"/>
          <w:sz w:val="24"/>
          <w:rtl/>
        </w:rPr>
        <w:t xml:space="preserve"> אישור החלטת מועצה מס' 921 ועד ליום 31.12.03 - 60%</w:t>
      </w:r>
    </w:p>
    <w:p w:rsidR="002D4961" w:rsidRPr="00CF1204" w:rsidRDefault="002D4961" w:rsidP="00C81F84">
      <w:pPr>
        <w:pStyle w:val="0"/>
        <w:keepNext w:val="0"/>
        <w:keepLines w:val="0"/>
        <w:spacing w:line="360" w:lineRule="auto"/>
        <w:ind w:left="1076" w:right="1134"/>
        <w:jc w:val="left"/>
        <w:rPr>
          <w:i/>
          <w:iCs/>
          <w:snapToGrid w:val="0"/>
          <w:color w:val="000000"/>
          <w:sz w:val="24"/>
          <w:rtl/>
        </w:rPr>
      </w:pPr>
      <w:r w:rsidRPr="00CF1204">
        <w:rPr>
          <w:rFonts w:hint="eastAsia"/>
          <w:i/>
          <w:iCs/>
          <w:snapToGrid w:val="0"/>
          <w:color w:val="000000"/>
          <w:sz w:val="24"/>
          <w:rtl/>
        </w:rPr>
        <w:t>מיום</w:t>
      </w:r>
      <w:r w:rsidRPr="00CF1204">
        <w:rPr>
          <w:i/>
          <w:iCs/>
          <w:snapToGrid w:val="0"/>
          <w:color w:val="000000"/>
          <w:sz w:val="24"/>
          <w:rtl/>
        </w:rPr>
        <w:t xml:space="preserve"> 1.1.04 ועד ליום 31.12.05 - 50%</w:t>
      </w:r>
    </w:p>
    <w:p w:rsidR="002D4961" w:rsidRPr="00CF1204" w:rsidRDefault="002D4961" w:rsidP="00C81F84">
      <w:pPr>
        <w:pStyle w:val="0"/>
        <w:keepNext w:val="0"/>
        <w:keepLines w:val="0"/>
        <w:spacing w:line="360" w:lineRule="auto"/>
        <w:ind w:left="1076" w:right="1134"/>
        <w:jc w:val="left"/>
        <w:rPr>
          <w:i/>
          <w:iCs/>
          <w:snapToGrid w:val="0"/>
          <w:color w:val="000000"/>
          <w:sz w:val="24"/>
        </w:rPr>
      </w:pPr>
      <w:r w:rsidRPr="00CF1204">
        <w:rPr>
          <w:rFonts w:hint="eastAsia"/>
          <w:i/>
          <w:iCs/>
          <w:snapToGrid w:val="0"/>
          <w:color w:val="000000"/>
          <w:sz w:val="24"/>
          <w:rtl/>
        </w:rPr>
        <w:t>מיום</w:t>
      </w:r>
      <w:r w:rsidRPr="00CF1204">
        <w:rPr>
          <w:i/>
          <w:iCs/>
          <w:snapToGrid w:val="0"/>
          <w:color w:val="000000"/>
          <w:sz w:val="24"/>
          <w:rtl/>
        </w:rPr>
        <w:t xml:space="preserve"> 1.1.06 ואילך - 40%</w:t>
      </w:r>
    </w:p>
    <w:p w:rsidR="002D4961" w:rsidRPr="00CF1204" w:rsidRDefault="002D4961" w:rsidP="00C81F84">
      <w:pPr>
        <w:pStyle w:val="0"/>
        <w:keepNext w:val="0"/>
        <w:keepLines w:val="0"/>
        <w:numPr>
          <w:ilvl w:val="0"/>
          <w:numId w:val="12"/>
        </w:numPr>
        <w:spacing w:line="360" w:lineRule="auto"/>
        <w:ind w:right="1134"/>
        <w:jc w:val="left"/>
        <w:rPr>
          <w:i/>
          <w:iCs/>
          <w:sz w:val="24"/>
        </w:rPr>
      </w:pPr>
      <w:r w:rsidRPr="00CF1204">
        <w:rPr>
          <w:rFonts w:hint="eastAsia"/>
          <w:i/>
          <w:iCs/>
          <w:snapToGrid w:val="0"/>
          <w:color w:val="000000"/>
          <w:sz w:val="24"/>
          <w:rtl/>
        </w:rPr>
        <w:t>שיעור</w:t>
      </w:r>
      <w:r w:rsidRPr="00CF1204">
        <w:rPr>
          <w:i/>
          <w:iCs/>
          <w:snapToGrid w:val="0"/>
          <w:color w:val="000000"/>
          <w:sz w:val="24"/>
          <w:rtl/>
        </w:rPr>
        <w:t xml:space="preserve"> ההנחה על החלקים הפנויים וזכויות הבניה העודפות יהיה </w:t>
      </w:r>
      <w:r w:rsidRPr="00CF1204">
        <w:rPr>
          <w:rFonts w:hint="eastAsia"/>
          <w:i/>
          <w:iCs/>
          <w:snapToGrid w:val="0"/>
          <w:color w:val="000000"/>
          <w:sz w:val="24"/>
          <w:rtl/>
        </w:rPr>
        <w:t>כלהלן</w:t>
      </w:r>
      <w:r w:rsidRPr="00CF1204">
        <w:rPr>
          <w:i/>
          <w:iCs/>
          <w:snapToGrid w:val="0"/>
          <w:color w:val="000000"/>
          <w:sz w:val="24"/>
          <w:rtl/>
        </w:rPr>
        <w:t>:</w:t>
      </w:r>
    </w:p>
    <w:p w:rsidR="002D4961" w:rsidRPr="00CF1204" w:rsidRDefault="002D4961" w:rsidP="00C81F84">
      <w:pPr>
        <w:pStyle w:val="0"/>
        <w:keepNext w:val="0"/>
        <w:keepLines w:val="0"/>
        <w:spacing w:line="360" w:lineRule="auto"/>
        <w:ind w:left="1436" w:right="1134"/>
        <w:jc w:val="left"/>
        <w:rPr>
          <w:i/>
          <w:iCs/>
          <w:sz w:val="24"/>
          <w:rtl/>
        </w:rPr>
      </w:pPr>
      <w:r w:rsidRPr="00CF1204">
        <w:rPr>
          <w:rFonts w:hint="eastAsia"/>
          <w:i/>
          <w:iCs/>
          <w:snapToGrid w:val="0"/>
          <w:color w:val="000000"/>
          <w:sz w:val="24"/>
          <w:rtl/>
        </w:rPr>
        <w:t>מיום</w:t>
      </w:r>
      <w:r w:rsidRPr="00CF1204">
        <w:rPr>
          <w:i/>
          <w:iCs/>
          <w:snapToGrid w:val="0"/>
          <w:color w:val="000000"/>
          <w:sz w:val="24"/>
          <w:rtl/>
        </w:rPr>
        <w:t xml:space="preserve"> אישור החלטת מועצה  </w:t>
      </w:r>
      <w:r w:rsidRPr="00CF1204">
        <w:rPr>
          <w:rFonts w:hint="eastAsia"/>
          <w:i/>
          <w:iCs/>
          <w:snapToGrid w:val="0"/>
          <w:color w:val="000000"/>
          <w:sz w:val="24"/>
          <w:rtl/>
        </w:rPr>
        <w:t>מס</w:t>
      </w:r>
      <w:r w:rsidRPr="00CF1204">
        <w:rPr>
          <w:i/>
          <w:iCs/>
          <w:snapToGrid w:val="0"/>
          <w:color w:val="000000"/>
          <w:sz w:val="24"/>
          <w:rtl/>
        </w:rPr>
        <w:t>' 921 ועד יום 31.12.03 - 40%</w:t>
      </w:r>
    </w:p>
    <w:p w:rsidR="002D4961" w:rsidRPr="00CF1204" w:rsidRDefault="002D4961" w:rsidP="00C81F84">
      <w:pPr>
        <w:pStyle w:val="0"/>
        <w:keepNext w:val="0"/>
        <w:keepLines w:val="0"/>
        <w:spacing w:line="360" w:lineRule="auto"/>
        <w:ind w:left="1436" w:right="1134"/>
        <w:jc w:val="left"/>
        <w:rPr>
          <w:i/>
          <w:iCs/>
          <w:sz w:val="24"/>
          <w:rtl/>
        </w:rPr>
      </w:pPr>
      <w:r w:rsidRPr="00CF1204">
        <w:rPr>
          <w:rFonts w:hint="eastAsia"/>
          <w:i/>
          <w:iCs/>
          <w:snapToGrid w:val="0"/>
          <w:color w:val="000000"/>
          <w:sz w:val="24"/>
          <w:rtl/>
        </w:rPr>
        <w:t>מיום</w:t>
      </w:r>
      <w:r w:rsidRPr="00CF1204">
        <w:rPr>
          <w:i/>
          <w:iCs/>
          <w:snapToGrid w:val="0"/>
          <w:color w:val="000000"/>
          <w:sz w:val="24"/>
          <w:rtl/>
        </w:rPr>
        <w:t xml:space="preserve"> 1.1.04 ועד ליום 31.12.05 - 30%</w:t>
      </w:r>
    </w:p>
    <w:p w:rsidR="002D4961" w:rsidRPr="00CF1204" w:rsidRDefault="002D4961" w:rsidP="00C81F84">
      <w:pPr>
        <w:pStyle w:val="0"/>
        <w:keepNext w:val="0"/>
        <w:keepLines w:val="0"/>
        <w:spacing w:line="360" w:lineRule="auto"/>
        <w:ind w:left="1436" w:right="1134"/>
        <w:jc w:val="left"/>
        <w:rPr>
          <w:i/>
          <w:iCs/>
          <w:sz w:val="24"/>
          <w:rtl/>
        </w:rPr>
      </w:pPr>
      <w:r w:rsidRPr="00CF1204">
        <w:rPr>
          <w:rFonts w:hint="eastAsia"/>
          <w:i/>
          <w:iCs/>
          <w:snapToGrid w:val="0"/>
          <w:color w:val="000000"/>
          <w:sz w:val="24"/>
          <w:rtl/>
        </w:rPr>
        <w:t>מיום</w:t>
      </w:r>
      <w:r w:rsidRPr="00CF1204">
        <w:rPr>
          <w:i/>
          <w:iCs/>
          <w:snapToGrid w:val="0"/>
          <w:color w:val="000000"/>
          <w:sz w:val="24"/>
          <w:rtl/>
        </w:rPr>
        <w:t xml:space="preserve"> 1.1.06 ואילך - 25%</w:t>
      </w:r>
    </w:p>
    <w:p w:rsidR="002D4961" w:rsidRPr="00CF1204" w:rsidRDefault="002D4961" w:rsidP="00C81F84">
      <w:pPr>
        <w:pStyle w:val="0"/>
        <w:keepNext w:val="0"/>
        <w:keepLines w:val="0"/>
        <w:numPr>
          <w:ilvl w:val="0"/>
          <w:numId w:val="12"/>
        </w:numPr>
        <w:spacing w:line="360" w:lineRule="auto"/>
        <w:ind w:right="1134"/>
        <w:jc w:val="left"/>
        <w:rPr>
          <w:b/>
          <w:bCs/>
          <w:i/>
          <w:iCs/>
          <w:sz w:val="24"/>
          <w:rtl/>
        </w:rPr>
      </w:pPr>
      <w:r w:rsidRPr="00CF1204">
        <w:rPr>
          <w:rFonts w:hint="eastAsia"/>
          <w:b/>
          <w:bCs/>
          <w:i/>
          <w:iCs/>
          <w:snapToGrid w:val="0"/>
          <w:color w:val="000000"/>
          <w:sz w:val="24"/>
          <w:rtl/>
        </w:rPr>
        <w:t>סכום</w:t>
      </w:r>
      <w:r w:rsidRPr="00CF1204">
        <w:rPr>
          <w:b/>
          <w:bCs/>
          <w:i/>
          <w:iCs/>
          <w:snapToGrid w:val="0"/>
          <w:color w:val="000000"/>
          <w:sz w:val="24"/>
          <w:rtl/>
        </w:rPr>
        <w:t xml:space="preserve"> ההנחה הכולל לא יעלה על 200,000 ש"</w:t>
      </w:r>
      <w:r w:rsidRPr="00CF1204">
        <w:rPr>
          <w:rFonts w:hint="eastAsia"/>
          <w:b/>
          <w:bCs/>
          <w:i/>
          <w:iCs/>
          <w:snapToGrid w:val="0"/>
          <w:color w:val="000000"/>
          <w:sz w:val="24"/>
          <w:rtl/>
        </w:rPr>
        <w:t>ח</w:t>
      </w:r>
      <w:r w:rsidRPr="00CF1204">
        <w:rPr>
          <w:b/>
          <w:bCs/>
          <w:i/>
          <w:iCs/>
          <w:snapToGrid w:val="0"/>
          <w:color w:val="000000"/>
          <w:sz w:val="24"/>
          <w:rtl/>
        </w:rPr>
        <w:t xml:space="preserve"> צמוד למדד 1/97.(נכון להיום כ</w:t>
      </w:r>
      <w:r w:rsidRPr="00CF1204">
        <w:rPr>
          <w:rFonts w:hint="cs"/>
          <w:b/>
          <w:bCs/>
          <w:i/>
          <w:iCs/>
          <w:snapToGrid w:val="0"/>
          <w:color w:val="000000"/>
          <w:sz w:val="24"/>
          <w:rtl/>
        </w:rPr>
        <w:t>-</w:t>
      </w:r>
      <w:r w:rsidRPr="00CF1204">
        <w:rPr>
          <w:b/>
          <w:bCs/>
          <w:i/>
          <w:iCs/>
          <w:snapToGrid w:val="0"/>
          <w:color w:val="000000"/>
          <w:sz w:val="24"/>
          <w:rtl/>
        </w:rPr>
        <w:t>240,000 ש"</w:t>
      </w:r>
      <w:r w:rsidRPr="00CF1204">
        <w:rPr>
          <w:rFonts w:hint="eastAsia"/>
          <w:b/>
          <w:bCs/>
          <w:i/>
          <w:iCs/>
          <w:snapToGrid w:val="0"/>
          <w:color w:val="000000"/>
          <w:sz w:val="24"/>
          <w:rtl/>
        </w:rPr>
        <w:t>ח</w:t>
      </w:r>
      <w:r w:rsidRPr="00CF1204">
        <w:rPr>
          <w:b/>
          <w:bCs/>
          <w:i/>
          <w:iCs/>
          <w:snapToGrid w:val="0"/>
          <w:color w:val="000000"/>
          <w:sz w:val="24"/>
          <w:rtl/>
        </w:rPr>
        <w:t>).</w:t>
      </w:r>
    </w:p>
    <w:p w:rsidR="002D4961" w:rsidRPr="00CF1204" w:rsidRDefault="002D4961" w:rsidP="00C81F84">
      <w:pPr>
        <w:pStyle w:val="10"/>
        <w:numPr>
          <w:ilvl w:val="0"/>
          <w:numId w:val="12"/>
        </w:numPr>
        <w:tabs>
          <w:tab w:val="left" w:pos="720"/>
        </w:tabs>
        <w:spacing w:before="0" w:line="360" w:lineRule="auto"/>
        <w:ind w:right="1134"/>
        <w:rPr>
          <w:i/>
          <w:iCs/>
        </w:rPr>
      </w:pPr>
      <w:r w:rsidRPr="00CF1204">
        <w:rPr>
          <w:rFonts w:hint="eastAsia"/>
          <w:i/>
          <w:iCs/>
          <w:rtl/>
        </w:rPr>
        <w:lastRenderedPageBreak/>
        <w:t>נכס</w:t>
      </w:r>
      <w:r w:rsidRPr="00CF1204">
        <w:rPr>
          <w:i/>
          <w:iCs/>
          <w:rtl/>
        </w:rPr>
        <w:t xml:space="preserve"> אשר צו הסכנה לגביו הוסר, ועלויות הטיפול שנדרשו </w:t>
      </w:r>
      <w:r w:rsidRPr="00CF1204">
        <w:rPr>
          <w:rFonts w:hint="eastAsia"/>
          <w:i/>
          <w:iCs/>
          <w:rtl/>
        </w:rPr>
        <w:t>בעקבות</w:t>
      </w:r>
      <w:r w:rsidRPr="00CF1204">
        <w:rPr>
          <w:i/>
          <w:iCs/>
          <w:rtl/>
        </w:rPr>
        <w:t xml:space="preserve"> צו הסכנה גדלו עקב דרישות רשות העתיקות,</w:t>
      </w:r>
      <w:r w:rsidRPr="00CF1204">
        <w:rPr>
          <w:rFonts w:hint="eastAsia"/>
          <w:i/>
          <w:iCs/>
          <w:rtl/>
        </w:rPr>
        <w:t>והדייר</w:t>
      </w:r>
      <w:r w:rsidRPr="00CF1204">
        <w:rPr>
          <w:i/>
          <w:iCs/>
          <w:rtl/>
        </w:rPr>
        <w:t xml:space="preserve"> המוגן נשא בחלקו של המינהל בעבודות (קרי תשלום של % 50 מעלויות הסרת </w:t>
      </w:r>
      <w:r w:rsidRPr="00CF1204">
        <w:rPr>
          <w:rFonts w:hint="eastAsia"/>
          <w:i/>
          <w:iCs/>
          <w:rtl/>
        </w:rPr>
        <w:t>צו</w:t>
      </w:r>
      <w:r w:rsidRPr="00CF1204">
        <w:rPr>
          <w:i/>
          <w:iCs/>
          <w:rtl/>
        </w:rPr>
        <w:t xml:space="preserve"> הסכנה ), אזי :</w:t>
      </w:r>
      <w:r w:rsidRPr="00CF1204">
        <w:rPr>
          <w:rFonts w:hint="eastAsia"/>
          <w:i/>
          <w:iCs/>
          <w:rtl/>
        </w:rPr>
        <w:t>בעת</w:t>
      </w:r>
      <w:r w:rsidRPr="00CF1204">
        <w:rPr>
          <w:i/>
          <w:iCs/>
          <w:rtl/>
        </w:rPr>
        <w:t xml:space="preserve"> רכישת זכויות הבעלות, תינתן לדייר הנחה הגבוהה ב -% 10 מההנחה הניתנת באותה עת </w:t>
      </w:r>
      <w:r w:rsidRPr="00CF1204">
        <w:rPr>
          <w:rFonts w:hint="eastAsia"/>
          <w:i/>
          <w:iCs/>
          <w:rtl/>
        </w:rPr>
        <w:t>במכר</w:t>
      </w:r>
      <w:r w:rsidRPr="00CF1204">
        <w:rPr>
          <w:i/>
          <w:iCs/>
          <w:rtl/>
        </w:rPr>
        <w:t xml:space="preserve"> נכסי ר"</w:t>
      </w:r>
      <w:r w:rsidRPr="00CF1204">
        <w:rPr>
          <w:rFonts w:hint="eastAsia"/>
          <w:i/>
          <w:iCs/>
          <w:rtl/>
        </w:rPr>
        <w:t>פ</w:t>
      </w:r>
      <w:r w:rsidRPr="00CF1204">
        <w:rPr>
          <w:i/>
          <w:iCs/>
          <w:rtl/>
        </w:rPr>
        <w:t>.</w:t>
      </w:r>
    </w:p>
    <w:p w:rsidR="002D4961" w:rsidRPr="00CF1204" w:rsidRDefault="002D4961" w:rsidP="004F187C">
      <w:pPr>
        <w:pStyle w:val="10"/>
        <w:numPr>
          <w:ilvl w:val="0"/>
          <w:numId w:val="12"/>
        </w:numPr>
        <w:tabs>
          <w:tab w:val="left" w:pos="720"/>
        </w:tabs>
        <w:spacing w:before="0" w:line="360" w:lineRule="auto"/>
        <w:ind w:right="1134"/>
        <w:rPr>
          <w:b/>
          <w:bCs/>
          <w:i/>
          <w:iCs/>
        </w:rPr>
      </w:pPr>
      <w:r w:rsidRPr="00CF1204">
        <w:rPr>
          <w:rFonts w:hint="eastAsia"/>
          <w:b/>
          <w:bCs/>
          <w:i/>
          <w:iCs/>
          <w:snapToGrid w:val="0"/>
          <w:color w:val="000000"/>
          <w:rtl/>
        </w:rPr>
        <w:t>זכויות</w:t>
      </w:r>
      <w:r w:rsidRPr="00CF1204">
        <w:rPr>
          <w:b/>
          <w:bCs/>
          <w:i/>
          <w:iCs/>
          <w:snapToGrid w:val="0"/>
          <w:color w:val="000000"/>
          <w:rtl/>
        </w:rPr>
        <w:t xml:space="preserve"> בעלים בנכסים שדייריהם לא נענו להצעה לרכוש את דירותיה</w:t>
      </w:r>
      <w:r w:rsidR="004F187C">
        <w:rPr>
          <w:rFonts w:hint="cs"/>
          <w:b/>
          <w:bCs/>
          <w:i/>
          <w:iCs/>
          <w:snapToGrid w:val="0"/>
          <w:color w:val="000000"/>
          <w:rtl/>
        </w:rPr>
        <w:t xml:space="preserve">ם </w:t>
      </w:r>
      <w:r w:rsidRPr="00CF1204">
        <w:rPr>
          <w:rFonts w:hint="eastAsia"/>
          <w:b/>
          <w:bCs/>
          <w:i/>
          <w:iCs/>
          <w:snapToGrid w:val="0"/>
          <w:color w:val="000000"/>
          <w:rtl/>
        </w:rPr>
        <w:t>ישווקו</w:t>
      </w:r>
      <w:r w:rsidRPr="00CF1204">
        <w:rPr>
          <w:b/>
          <w:bCs/>
          <w:i/>
          <w:iCs/>
          <w:snapToGrid w:val="0"/>
          <w:color w:val="000000"/>
          <w:rtl/>
        </w:rPr>
        <w:t xml:space="preserve"> במכרז חופשי למכירת זכויות הבעלים.</w:t>
      </w:r>
    </w:p>
    <w:p w:rsidR="002D4961" w:rsidRPr="00CF1204" w:rsidRDefault="002D4961" w:rsidP="00C81F84">
      <w:pPr>
        <w:pStyle w:val="10"/>
        <w:numPr>
          <w:ilvl w:val="0"/>
          <w:numId w:val="12"/>
        </w:numPr>
        <w:tabs>
          <w:tab w:val="left" w:pos="720"/>
        </w:tabs>
        <w:spacing w:before="0" w:line="360" w:lineRule="auto"/>
        <w:ind w:right="1134"/>
      </w:pPr>
      <w:r w:rsidRPr="00CF1204">
        <w:rPr>
          <w:rFonts w:hint="eastAsia"/>
          <w:i/>
          <w:iCs/>
          <w:snapToGrid w:val="0"/>
          <w:color w:val="000000"/>
          <w:rtl/>
        </w:rPr>
        <w:t>המינהל</w:t>
      </w:r>
      <w:r w:rsidRPr="00CF1204">
        <w:rPr>
          <w:i/>
          <w:iCs/>
          <w:snapToGrid w:val="0"/>
          <w:color w:val="000000"/>
          <w:rtl/>
        </w:rPr>
        <w:t xml:space="preserve"> יכין הוראות נוהל לביצוע </w:t>
      </w:r>
      <w:r w:rsidRPr="00CF1204">
        <w:rPr>
          <w:rFonts w:hint="eastAsia"/>
          <w:i/>
          <w:iCs/>
          <w:snapToGrid w:val="0"/>
          <w:color w:val="000000"/>
          <w:rtl/>
        </w:rPr>
        <w:t>ההחלטה</w:t>
      </w:r>
      <w:r w:rsidRPr="00CF1204">
        <w:rPr>
          <w:i/>
          <w:iCs/>
          <w:snapToGrid w:val="0"/>
          <w:color w:val="000000"/>
          <w:rtl/>
        </w:rPr>
        <w:t>.</w:t>
      </w:r>
      <w:r w:rsidRPr="00CF1204">
        <w:rPr>
          <w:rFonts w:hint="cs"/>
          <w:rtl/>
        </w:rPr>
        <w:t>" [ההדגשות אינן במקור].</w:t>
      </w:r>
    </w:p>
    <w:p w:rsidR="002D4961" w:rsidRPr="00CF1204" w:rsidRDefault="002D4961" w:rsidP="00C81F84">
      <w:pPr>
        <w:pStyle w:val="10"/>
        <w:numPr>
          <w:ilvl w:val="0"/>
          <w:numId w:val="0"/>
        </w:numPr>
        <w:tabs>
          <w:tab w:val="left" w:pos="720"/>
        </w:tabs>
        <w:spacing w:before="0" w:line="360" w:lineRule="auto"/>
        <w:ind w:left="567" w:right="1134" w:hanging="567"/>
        <w:rPr>
          <w:rtl/>
        </w:rPr>
      </w:pPr>
    </w:p>
    <w:p w:rsidR="00AC5D6B" w:rsidRPr="00293832" w:rsidRDefault="00AC5D6B" w:rsidP="00C81F84">
      <w:pPr>
        <w:pStyle w:val="0"/>
        <w:keepNext w:val="0"/>
        <w:keepLines w:val="0"/>
        <w:numPr>
          <w:ilvl w:val="0"/>
          <w:numId w:val="7"/>
        </w:numPr>
        <w:spacing w:before="120" w:after="120" w:line="360" w:lineRule="auto"/>
        <w:jc w:val="left"/>
        <w:rPr>
          <w:sz w:val="24"/>
        </w:rPr>
      </w:pPr>
      <w:r w:rsidRPr="00293832">
        <w:rPr>
          <w:rFonts w:hint="cs"/>
          <w:noProof/>
          <w:sz w:val="24"/>
          <w:rtl/>
        </w:rPr>
        <w:t xml:space="preserve">ביני לביני, בשנת 2006, במסגרת </w:t>
      </w:r>
      <w:r w:rsidRPr="00293832">
        <w:rPr>
          <w:sz w:val="24"/>
          <w:rtl/>
        </w:rPr>
        <w:t>חוק הסדרים במשק המדינה (תיקוני חקיקה להשגת יעדי התקציב והמדיניות הכלכלית לשנת הכספים 2006), התשס"ו-2006</w:t>
      </w:r>
      <w:r w:rsidRPr="00293832">
        <w:rPr>
          <w:rFonts w:hint="cs"/>
          <w:sz w:val="24"/>
          <w:rtl/>
        </w:rPr>
        <w:t xml:space="preserve"> (פורסם בתקדין/נבו), תוקן </w:t>
      </w:r>
      <w:r w:rsidRPr="00293832">
        <w:rPr>
          <w:sz w:val="24"/>
          <w:rtl/>
        </w:rPr>
        <w:t>חוק מקרקעי ישראל, התש"ך-1960</w:t>
      </w:r>
      <w:r w:rsidRPr="00293832">
        <w:rPr>
          <w:rFonts w:hint="cs"/>
          <w:sz w:val="24"/>
          <w:rtl/>
        </w:rPr>
        <w:t>, כך שסעיף 2 (7) לחוק, המתיר למדינה להעביר מקרקעין לידיים פרטיות, במסגרת החריגים לחוק יסוד מקרקעי ישראל, שונה כך שניתן להעביר 200,000 דונם ולא 100,000 דונם, כפי שנקבע קודם לכן.</w:t>
      </w:r>
    </w:p>
    <w:p w:rsidR="00854673" w:rsidRDefault="009022C8" w:rsidP="00C81F84">
      <w:pPr>
        <w:pStyle w:val="0"/>
        <w:keepNext w:val="0"/>
        <w:keepLines w:val="0"/>
        <w:numPr>
          <w:ilvl w:val="0"/>
          <w:numId w:val="7"/>
        </w:numPr>
        <w:spacing w:before="120" w:after="120" w:line="360" w:lineRule="auto"/>
        <w:jc w:val="left"/>
        <w:rPr>
          <w:sz w:val="24"/>
        </w:rPr>
      </w:pPr>
      <w:r>
        <w:rPr>
          <w:rFonts w:hint="cs"/>
          <w:sz w:val="24"/>
          <w:rtl/>
        </w:rPr>
        <w:t>בשנת 2009 חוקק תיקון 7 לחוק מינהל מקרקעי יש</w:t>
      </w:r>
      <w:r w:rsidR="004D0D3F">
        <w:rPr>
          <w:rFonts w:hint="cs"/>
          <w:sz w:val="24"/>
          <w:rtl/>
        </w:rPr>
        <w:t>ראל, התש"ך-1960, בו שונה שם החוק לחוק רשות מקרקעי ישראל, והוקמה רשות מקרקעי ישראל. במסגרת החוק שונה גם חוק מקרקעי ישראל, באופן זה שהיתר העברת המקרקעין לידיים פרטיות עלה ל400,000 דונם בחמש השנים הראשונות לאחר תיקון ו400,000 דונם בחמש השנים שלאחר מכן.</w:t>
      </w:r>
    </w:p>
    <w:p w:rsidR="004D0D3F" w:rsidRPr="00CF1204" w:rsidRDefault="004D0D3F" w:rsidP="00C81F84">
      <w:pPr>
        <w:pStyle w:val="0"/>
        <w:keepNext w:val="0"/>
        <w:keepLines w:val="0"/>
        <w:numPr>
          <w:ilvl w:val="0"/>
          <w:numId w:val="7"/>
        </w:numPr>
        <w:spacing w:before="120" w:after="120" w:line="360" w:lineRule="auto"/>
        <w:jc w:val="left"/>
        <w:rPr>
          <w:sz w:val="24"/>
        </w:rPr>
      </w:pPr>
      <w:r w:rsidRPr="00CF1204">
        <w:rPr>
          <w:rFonts w:hint="cs"/>
          <w:sz w:val="24"/>
          <w:rtl/>
        </w:rPr>
        <w:t xml:space="preserve">החלטה </w:t>
      </w:r>
      <w:r>
        <w:rPr>
          <w:rFonts w:hint="cs"/>
          <w:sz w:val="24"/>
          <w:rtl/>
        </w:rPr>
        <w:t xml:space="preserve">921 </w:t>
      </w:r>
      <w:r w:rsidR="00293832">
        <w:rPr>
          <w:rFonts w:hint="cs"/>
          <w:sz w:val="24"/>
          <w:rtl/>
        </w:rPr>
        <w:t xml:space="preserve">וגלגוליה </w:t>
      </w:r>
      <w:r w:rsidRPr="00CF1204">
        <w:rPr>
          <w:rFonts w:hint="cs"/>
          <w:sz w:val="24"/>
          <w:rtl/>
        </w:rPr>
        <w:t xml:space="preserve">שאמורה הייתה לאפשר לאותם דיירים מוגנים לרכוש בהנחה את נכסי רשות הפיתוח בהם הם מתגוררים, סתמה </w:t>
      </w:r>
      <w:r>
        <w:rPr>
          <w:rFonts w:hint="cs"/>
          <w:sz w:val="24"/>
          <w:rtl/>
        </w:rPr>
        <w:t xml:space="preserve">למעשה </w:t>
      </w:r>
      <w:r w:rsidRPr="00CF1204">
        <w:rPr>
          <w:rFonts w:hint="cs"/>
          <w:sz w:val="24"/>
          <w:rtl/>
        </w:rPr>
        <w:t xml:space="preserve">את הגולל על אפשרות זו </w:t>
      </w:r>
      <w:r>
        <w:rPr>
          <w:rFonts w:hint="cs"/>
          <w:sz w:val="24"/>
          <w:rtl/>
        </w:rPr>
        <w:t xml:space="preserve">בעניינם של רבים מהדיירים </w:t>
      </w:r>
      <w:r w:rsidRPr="00CF1204">
        <w:rPr>
          <w:rFonts w:hint="cs"/>
          <w:sz w:val="24"/>
          <w:rtl/>
        </w:rPr>
        <w:t>בהגבלתה את גובה</w:t>
      </w:r>
      <w:r w:rsidR="00293832">
        <w:rPr>
          <w:rFonts w:hint="cs"/>
          <w:sz w:val="24"/>
          <w:rtl/>
        </w:rPr>
        <w:t xml:space="preserve"> ההנחה לסכום של 200,000 ₪, סכום שאינו מצוי בכיסם של רבים מהדיירים.</w:t>
      </w:r>
    </w:p>
    <w:p w:rsidR="002D4961" w:rsidRDefault="002D4961" w:rsidP="00C81F84">
      <w:pPr>
        <w:pStyle w:val="0"/>
        <w:keepNext w:val="0"/>
        <w:keepLines w:val="0"/>
        <w:numPr>
          <w:ilvl w:val="0"/>
          <w:numId w:val="7"/>
        </w:numPr>
        <w:spacing w:before="120" w:after="120" w:line="360" w:lineRule="auto"/>
        <w:jc w:val="left"/>
        <w:rPr>
          <w:sz w:val="24"/>
        </w:rPr>
      </w:pPr>
      <w:r w:rsidRPr="00CF1204">
        <w:rPr>
          <w:rFonts w:hint="cs"/>
          <w:sz w:val="24"/>
          <w:rtl/>
        </w:rPr>
        <w:t xml:space="preserve">כפועל יוצא מההחלטות האמורות ומצוקתם הכלכלית של דיירי נכסי רשות הפיתוח, אשר לא עלה בידם לרכוש את הדירות בהן הם גרים, פורסמו מכרזים רבים לשיווק הנכסים לגורמים פרטיים. </w:t>
      </w:r>
    </w:p>
    <w:p w:rsidR="002D4961" w:rsidRPr="004D0D3F" w:rsidRDefault="004D0D3F" w:rsidP="00C81F84">
      <w:pPr>
        <w:pStyle w:val="0"/>
        <w:keepNext w:val="0"/>
        <w:keepLines w:val="0"/>
        <w:numPr>
          <w:ilvl w:val="0"/>
          <w:numId w:val="7"/>
        </w:numPr>
        <w:spacing w:before="120" w:after="120" w:line="360" w:lineRule="auto"/>
        <w:jc w:val="left"/>
        <w:rPr>
          <w:sz w:val="24"/>
        </w:rPr>
      </w:pPr>
      <w:r>
        <w:rPr>
          <w:rFonts w:hint="cs"/>
          <w:sz w:val="24"/>
          <w:rtl/>
        </w:rPr>
        <w:t xml:space="preserve">יצוין כי במסגרת העברת הנכסים לידיים פרטיות, לא הוקצו נכסים כלשהם לצרכים חברתיים, כגון דיור ציבורי או דיור בר השגה. </w:t>
      </w:r>
      <w:r w:rsidRPr="004D0D3F">
        <w:rPr>
          <w:rFonts w:hint="cs"/>
          <w:sz w:val="24"/>
          <w:rtl/>
        </w:rPr>
        <w:t xml:space="preserve">הדבר הוביל </w:t>
      </w:r>
      <w:r>
        <w:rPr>
          <w:rFonts w:hint="cs"/>
          <w:sz w:val="24"/>
          <w:rtl/>
        </w:rPr>
        <w:t xml:space="preserve">לתהליך של מכירת עתודות </w:t>
      </w:r>
      <w:r w:rsidR="002D4961" w:rsidRPr="004D0D3F">
        <w:rPr>
          <w:rFonts w:hint="cs"/>
          <w:sz w:val="24"/>
          <w:rtl/>
        </w:rPr>
        <w:t xml:space="preserve">נכסים של מדינת ישראל אשר שמשו ברובם לדיור הציבורי ולמבני ציבור, ללא כל תחליף לאותם נכסי רשות הפיתוח אשר נגרעים ממצבת הנכסים הלאומיים. </w:t>
      </w:r>
    </w:p>
    <w:p w:rsidR="002D4961" w:rsidRDefault="002D4961" w:rsidP="00C81F84">
      <w:pPr>
        <w:pStyle w:val="0"/>
        <w:keepNext w:val="0"/>
        <w:keepLines w:val="0"/>
        <w:numPr>
          <w:ilvl w:val="0"/>
          <w:numId w:val="7"/>
        </w:numPr>
        <w:spacing w:before="120" w:after="120" w:line="360" w:lineRule="auto"/>
        <w:jc w:val="left"/>
        <w:rPr>
          <w:sz w:val="24"/>
        </w:rPr>
      </w:pPr>
      <w:r w:rsidRPr="00CF1204">
        <w:rPr>
          <w:rFonts w:hint="cs"/>
          <w:sz w:val="24"/>
          <w:rtl/>
        </w:rPr>
        <w:t xml:space="preserve">בעבור אותם דיירים </w:t>
      </w:r>
      <w:r w:rsidR="00263BE5">
        <w:rPr>
          <w:rFonts w:hint="cs"/>
          <w:sz w:val="24"/>
          <w:rtl/>
        </w:rPr>
        <w:t>מוחלשים</w:t>
      </w:r>
      <w:r w:rsidRPr="00CF1204">
        <w:rPr>
          <w:rFonts w:hint="cs"/>
          <w:sz w:val="24"/>
          <w:rtl/>
        </w:rPr>
        <w:t xml:space="preserve"> המשמעות הינה כי לא יוכלו לרכוש את דירותיהם בעתיד ולהורישם לילדיהם, מרגע שאלו נמכרו ליזמים וקבלנים דרך המכרז החופשי. בכך שונים הם מדיירי הדיור הציבורי על אף הזהות במאפיינים, שהרי לאור הסטאטוס המשפטי השונה שחל עליהם נוצר שוני מהותי בעקבות החלטה 921 </w:t>
      </w:r>
      <w:r w:rsidRPr="00CF1204">
        <w:rPr>
          <w:sz w:val="24"/>
          <w:rtl/>
        </w:rPr>
        <w:t>–</w:t>
      </w:r>
      <w:r w:rsidRPr="00CF1204">
        <w:rPr>
          <w:rFonts w:hint="cs"/>
          <w:sz w:val="24"/>
          <w:rtl/>
        </w:rPr>
        <w:t xml:space="preserve"> בעוד דייר בדיור הציבורי שידו אינה משגת לרכוש את הדירה בה הוא מתגורר, פתוחה בפניו האפשרות להמשיך להתגורר בנכס ולרכוש את הדירה בשלב עתידי; הרי שדיירי רשות הפיתוח שידם אינה משגת לקנות את נכס </w:t>
      </w:r>
      <w:r w:rsidRPr="00CF1204">
        <w:rPr>
          <w:rFonts w:hint="cs"/>
          <w:sz w:val="24"/>
          <w:rtl/>
        </w:rPr>
        <w:lastRenderedPageBreak/>
        <w:t>מגוריהם עלולים למצוא עצמם דיירים של אדם פרטי ולהפסיד את ההזדמנות להיות הבעלים  של דירת המגורים.</w:t>
      </w:r>
    </w:p>
    <w:p w:rsidR="004D0D3F" w:rsidRPr="00CF1204" w:rsidRDefault="00293832" w:rsidP="00C81F84">
      <w:pPr>
        <w:pStyle w:val="0"/>
        <w:keepNext w:val="0"/>
        <w:keepLines w:val="0"/>
        <w:numPr>
          <w:ilvl w:val="0"/>
          <w:numId w:val="7"/>
        </w:numPr>
        <w:spacing w:before="120" w:after="120" w:line="360" w:lineRule="auto"/>
        <w:jc w:val="left"/>
        <w:rPr>
          <w:sz w:val="24"/>
        </w:rPr>
      </w:pPr>
      <w:r>
        <w:rPr>
          <w:rFonts w:hint="cs"/>
          <w:sz w:val="24"/>
          <w:rtl/>
        </w:rPr>
        <w:t>עינינו הרואות, כי תהליך מכירת הקרקעות בנכסי רשות הפיתוח מוביל למצב של צמצום ניכר ביצע הקרקעות והדירות המיועדים לתכליות חברתיות בתחום הדיור.</w:t>
      </w:r>
    </w:p>
    <w:p w:rsidR="006E52CA" w:rsidRPr="002D4961" w:rsidRDefault="006E52CA" w:rsidP="00C81F84">
      <w:pPr>
        <w:spacing w:line="360" w:lineRule="auto"/>
        <w:ind w:left="360"/>
        <w:rPr>
          <w:rFonts w:cs="David"/>
          <w:b/>
          <w:bCs/>
          <w:sz w:val="24"/>
          <w:szCs w:val="24"/>
          <w:u w:val="single"/>
          <w:rtl/>
        </w:rPr>
      </w:pPr>
    </w:p>
    <w:p w:rsidR="00061723" w:rsidRPr="00CF1204" w:rsidRDefault="00061723" w:rsidP="00C81F84">
      <w:pPr>
        <w:spacing w:line="360" w:lineRule="auto"/>
        <w:ind w:left="360"/>
        <w:rPr>
          <w:rFonts w:cs="David"/>
          <w:sz w:val="24"/>
          <w:szCs w:val="24"/>
        </w:rPr>
      </w:pPr>
      <w:r w:rsidRPr="00CF1204">
        <w:rPr>
          <w:rFonts w:cs="David" w:hint="cs"/>
          <w:b/>
          <w:bCs/>
          <w:sz w:val="24"/>
          <w:szCs w:val="24"/>
          <w:u w:val="single"/>
          <w:rtl/>
        </w:rPr>
        <w:t>הדיור הציבורי בישראל על סף קריסה</w:t>
      </w:r>
    </w:p>
    <w:p w:rsidR="00061723" w:rsidRPr="00CF1204" w:rsidRDefault="00061723" w:rsidP="00C81F84">
      <w:pPr>
        <w:pStyle w:val="ListParagraph"/>
        <w:numPr>
          <w:ilvl w:val="0"/>
          <w:numId w:val="7"/>
        </w:numPr>
        <w:spacing w:after="328" w:line="360" w:lineRule="auto"/>
        <w:rPr>
          <w:rFonts w:cs="David"/>
          <w:sz w:val="24"/>
          <w:szCs w:val="24"/>
        </w:rPr>
      </w:pPr>
      <w:r w:rsidRPr="00CF1204">
        <w:rPr>
          <w:rFonts w:cs="David" w:hint="cs"/>
          <w:sz w:val="24"/>
          <w:szCs w:val="24"/>
          <w:rtl/>
        </w:rPr>
        <w:t xml:space="preserve">כידוע, מצוקת הדיור בישראל בכלל, והדיור הציבורי בפרט, מחריפה בקצב עולה בשנים האחרונות. שיעור המשתכנים בדיור הציבורי פוחת עם הזמן: ההיצע הולך ופוחת תוך שאינו מצליח להכיל את הביקוש הרב; רשימות ההמתנה מתארכות; </w:t>
      </w:r>
      <w:r w:rsidR="00135F9F">
        <w:rPr>
          <w:rFonts w:cs="David" w:hint="cs"/>
          <w:sz w:val="24"/>
          <w:szCs w:val="24"/>
          <w:rtl/>
        </w:rPr>
        <w:t>קריטריוני</w:t>
      </w:r>
      <w:r w:rsidRPr="00CF1204">
        <w:rPr>
          <w:rFonts w:cs="David" w:hint="cs"/>
          <w:sz w:val="24"/>
          <w:szCs w:val="24"/>
          <w:rtl/>
        </w:rPr>
        <w:t xml:space="preserve"> הזכאות לדיור ציבורי ו/או סיוע בשכר דירה הולכים ומוקשחים </w:t>
      </w:r>
      <w:r w:rsidRPr="00CF1204">
        <w:rPr>
          <w:rFonts w:cs="David"/>
          <w:sz w:val="24"/>
          <w:szCs w:val="24"/>
          <w:rtl/>
        </w:rPr>
        <w:t>–</w:t>
      </w:r>
      <w:r w:rsidRPr="00CF1204">
        <w:rPr>
          <w:rFonts w:cs="David" w:hint="cs"/>
          <w:sz w:val="24"/>
          <w:szCs w:val="24"/>
          <w:rtl/>
        </w:rPr>
        <w:t xml:space="preserve"> וכל אלו במקביל להרחבת הפערים בחברה הישראלית. </w:t>
      </w:r>
    </w:p>
    <w:p w:rsidR="00061723" w:rsidRDefault="00061723" w:rsidP="00C81F84">
      <w:pPr>
        <w:pStyle w:val="0"/>
        <w:keepNext w:val="0"/>
        <w:keepLines w:val="0"/>
        <w:numPr>
          <w:ilvl w:val="0"/>
          <w:numId w:val="7"/>
        </w:numPr>
        <w:spacing w:before="240" w:after="120" w:line="360" w:lineRule="auto"/>
        <w:jc w:val="left"/>
        <w:rPr>
          <w:sz w:val="24"/>
        </w:rPr>
      </w:pPr>
      <w:r w:rsidRPr="00CF1204">
        <w:rPr>
          <w:rFonts w:hint="cs"/>
          <w:sz w:val="24"/>
          <w:rtl/>
        </w:rPr>
        <w:t>על פי ממצאי דו"ח מבקר המדינה לשנת 2008, עולה כי שיעור הדירות הציבוריות שהוקצו לזכאים בשנת 2007 ירד בכ- 32% משיעור הדירות הציבוריות שהוקצו בשנת 2002. עוד עולה כי עד מרץ 2008 מכרה המדינה כ- 26,000 דירות, שהכנסותיהן הופקדו ב"</w:t>
      </w:r>
      <w:r w:rsidRPr="00CF1204">
        <w:rPr>
          <w:rFonts w:hint="cs"/>
          <w:b/>
          <w:bCs/>
          <w:sz w:val="24"/>
          <w:rtl/>
        </w:rPr>
        <w:t>קרן הדיור הציבורי</w:t>
      </w:r>
      <w:r w:rsidRPr="00CF1204">
        <w:rPr>
          <w:rFonts w:hint="cs"/>
          <w:sz w:val="24"/>
          <w:rtl/>
        </w:rPr>
        <w:t xml:space="preserve">" שהוקמה בשנת 1999, ומטרתה, בין היתר, מימון רכישת דירות לאוכלוסייה הנזקקת. נציין, כי מכספי הקרן לא הוספה למלאי הדיור הציבורי אף לא דירה אחת! (דו"ח מבקר המדינה 59ב; האגודה לזכויות האזרח </w:t>
      </w:r>
      <w:r w:rsidRPr="00CF1204">
        <w:rPr>
          <w:sz w:val="24"/>
          <w:rtl/>
        </w:rPr>
        <w:t>–</w:t>
      </w:r>
      <w:r w:rsidRPr="00CF1204">
        <w:rPr>
          <w:rFonts w:hint="cs"/>
          <w:sz w:val="24"/>
          <w:rtl/>
        </w:rPr>
        <w:t xml:space="preserve"> התוכנית למשפט ורווחה אוניברסיטת תל-אביב, </w:t>
      </w:r>
      <w:r w:rsidRPr="00CF1204">
        <w:rPr>
          <w:rFonts w:hint="cs"/>
          <w:b/>
          <w:bCs/>
          <w:sz w:val="24"/>
          <w:rtl/>
        </w:rPr>
        <w:t>אין כתובת: הפרת זכויות האדם של חסרי הבית בישראל: תמונת מצב והצעה לגיבוש מדיניות חדשה</w:t>
      </w:r>
      <w:r w:rsidRPr="00CF1204">
        <w:rPr>
          <w:rFonts w:hint="cs"/>
          <w:sz w:val="24"/>
          <w:rtl/>
        </w:rPr>
        <w:t xml:space="preserve"> 24 (2009)).</w:t>
      </w:r>
    </w:p>
    <w:p w:rsidR="00B12AA0" w:rsidRPr="00B12AA0" w:rsidRDefault="00B12AA0" w:rsidP="004F187C">
      <w:pPr>
        <w:pStyle w:val="0"/>
        <w:numPr>
          <w:ilvl w:val="0"/>
          <w:numId w:val="7"/>
        </w:numPr>
        <w:spacing w:before="240" w:after="120" w:line="360" w:lineRule="auto"/>
        <w:jc w:val="left"/>
        <w:rPr>
          <w:b/>
          <w:bCs/>
          <w:sz w:val="24"/>
        </w:rPr>
      </w:pPr>
      <w:r>
        <w:rPr>
          <w:rFonts w:hint="cs"/>
          <w:sz w:val="24"/>
          <w:rtl/>
        </w:rPr>
        <w:t xml:space="preserve">בהתאם לנתונים של המרכז מחקר ומידע של הכנסת בדו"ח </w:t>
      </w:r>
      <w:r>
        <w:rPr>
          <w:rFonts w:hint="cs"/>
          <w:b/>
          <w:bCs/>
          <w:sz w:val="24"/>
          <w:rtl/>
        </w:rPr>
        <w:t>"</w:t>
      </w:r>
      <w:r w:rsidRPr="00B12AA0">
        <w:rPr>
          <w:rFonts w:hint="cs"/>
          <w:b/>
          <w:bCs/>
          <w:sz w:val="24"/>
          <w:rtl/>
        </w:rPr>
        <w:t>התמורות</w:t>
      </w:r>
      <w:r w:rsidR="004F187C">
        <w:rPr>
          <w:rFonts w:hint="cs"/>
          <w:b/>
          <w:bCs/>
          <w:sz w:val="24"/>
          <w:rtl/>
        </w:rPr>
        <w:t xml:space="preserve"> ב</w:t>
      </w:r>
      <w:r w:rsidRPr="00B12AA0">
        <w:rPr>
          <w:rFonts w:hint="cs"/>
          <w:b/>
          <w:bCs/>
          <w:sz w:val="24"/>
          <w:rtl/>
        </w:rPr>
        <w:t>דיור</w:t>
      </w:r>
      <w:r w:rsidR="004F187C">
        <w:rPr>
          <w:rFonts w:hint="cs"/>
          <w:b/>
          <w:bCs/>
          <w:sz w:val="24"/>
          <w:rtl/>
        </w:rPr>
        <w:t xml:space="preserve"> </w:t>
      </w:r>
      <w:r w:rsidRPr="00B12AA0">
        <w:rPr>
          <w:rFonts w:hint="cs"/>
          <w:b/>
          <w:bCs/>
          <w:sz w:val="24"/>
          <w:rtl/>
        </w:rPr>
        <w:t>הציבורי</w:t>
      </w:r>
      <w:r w:rsidR="004F187C">
        <w:rPr>
          <w:rFonts w:hint="cs"/>
          <w:b/>
          <w:bCs/>
          <w:sz w:val="24"/>
          <w:rtl/>
        </w:rPr>
        <w:t xml:space="preserve"> </w:t>
      </w:r>
      <w:r>
        <w:rPr>
          <w:rFonts w:hint="cs"/>
          <w:b/>
          <w:bCs/>
          <w:sz w:val="24"/>
          <w:rtl/>
        </w:rPr>
        <w:t xml:space="preserve">בישראל 1998-2011, מדצמבר 2011" (ראו הדו"ח המלא באתר המרכז) </w:t>
      </w:r>
      <w:r w:rsidRPr="00B12AA0">
        <w:rPr>
          <w:rFonts w:hint="cs"/>
          <w:sz w:val="24"/>
          <w:rtl/>
        </w:rPr>
        <w:t>המתינו בחודש</w:t>
      </w:r>
      <w:r w:rsidR="004F187C">
        <w:rPr>
          <w:rFonts w:hint="cs"/>
          <w:sz w:val="24"/>
          <w:rtl/>
        </w:rPr>
        <w:t xml:space="preserve"> </w:t>
      </w:r>
      <w:r w:rsidRPr="00B12AA0">
        <w:rPr>
          <w:rFonts w:hint="cs"/>
          <w:sz w:val="24"/>
          <w:rtl/>
        </w:rPr>
        <w:t xml:space="preserve">יולי  2011 המתינו 2340 משפחות לדירה בדיור הציבור כאשר רק כ-300 דירות היו פנויות (וזאת מבלי לקבוע את מצבן), כאשר לצד אלו עומדות אלפי בקשות לדיור ציבורי. </w:t>
      </w:r>
    </w:p>
    <w:p w:rsidR="00293832" w:rsidRDefault="00293832" w:rsidP="00C81F84">
      <w:pPr>
        <w:pStyle w:val="0"/>
        <w:keepNext w:val="0"/>
        <w:keepLines w:val="0"/>
        <w:spacing w:before="120" w:after="120" w:line="360" w:lineRule="auto"/>
        <w:ind w:left="360"/>
        <w:jc w:val="left"/>
        <w:rPr>
          <w:b/>
          <w:bCs/>
          <w:sz w:val="24"/>
          <w:u w:val="single"/>
          <w:rtl/>
        </w:rPr>
      </w:pPr>
    </w:p>
    <w:p w:rsidR="00760ABC" w:rsidRPr="00760ABC" w:rsidRDefault="00501DBF" w:rsidP="00C81F84">
      <w:pPr>
        <w:pStyle w:val="0"/>
        <w:keepNext w:val="0"/>
        <w:keepLines w:val="0"/>
        <w:spacing w:before="120" w:after="120" w:line="360" w:lineRule="auto"/>
        <w:ind w:left="360"/>
        <w:jc w:val="left"/>
        <w:rPr>
          <w:b/>
          <w:sz w:val="24"/>
        </w:rPr>
      </w:pPr>
      <w:r w:rsidRPr="00760ABC">
        <w:rPr>
          <w:rFonts w:hint="cs"/>
          <w:b/>
          <w:bCs/>
          <w:sz w:val="24"/>
          <w:u w:val="single"/>
          <w:rtl/>
        </w:rPr>
        <w:t>פניות מוקדמות</w:t>
      </w:r>
    </w:p>
    <w:p w:rsidR="00760ABC" w:rsidRDefault="00501DBF" w:rsidP="004F187C">
      <w:pPr>
        <w:pStyle w:val="0"/>
        <w:keepNext w:val="0"/>
        <w:keepLines w:val="0"/>
        <w:numPr>
          <w:ilvl w:val="0"/>
          <w:numId w:val="7"/>
        </w:numPr>
        <w:spacing w:before="120" w:after="120" w:line="360" w:lineRule="auto"/>
        <w:jc w:val="left"/>
        <w:rPr>
          <w:b/>
          <w:sz w:val="24"/>
        </w:rPr>
      </w:pPr>
      <w:r w:rsidRPr="00760ABC">
        <w:rPr>
          <w:sz w:val="24"/>
          <w:rtl/>
        </w:rPr>
        <w:t>ב</w:t>
      </w:r>
      <w:r w:rsidRPr="00760ABC">
        <w:rPr>
          <w:rFonts w:hint="cs"/>
          <w:sz w:val="24"/>
          <w:rtl/>
        </w:rPr>
        <w:t>יום</w:t>
      </w:r>
      <w:r w:rsidR="00760ABC" w:rsidRPr="00760ABC">
        <w:rPr>
          <w:rFonts w:hint="cs"/>
          <w:sz w:val="24"/>
          <w:rtl/>
        </w:rPr>
        <w:t xml:space="preserve"> 3.5.2010 פנו העותרים למשיבים </w:t>
      </w:r>
      <w:r w:rsidR="00760ABC" w:rsidRPr="00760ABC">
        <w:rPr>
          <w:rFonts w:hint="cs"/>
          <w:b/>
          <w:sz w:val="24"/>
          <w:rtl/>
        </w:rPr>
        <w:t xml:space="preserve">בבקשה להורות על הפסקה מיידית של מכירת נכסי רשות הפיתוח לגורמים פרטיים עד להכנת תכנית על ידי משרד השיכון, המשרד האחראי על רשות הפיתוח,שתייעד חלק מנכסים אלו למטרות חברתיות, בהתאם להוראות </w:t>
      </w:r>
      <w:r w:rsidR="00760ABC" w:rsidRPr="00760ABC">
        <w:rPr>
          <w:b/>
          <w:sz w:val="24"/>
          <w:rtl/>
        </w:rPr>
        <w:t xml:space="preserve">חוק רשות מקרקעי ישראל, התש"ך-1960 </w:t>
      </w:r>
      <w:r w:rsidR="00760ABC" w:rsidRPr="00760ABC">
        <w:rPr>
          <w:rFonts w:hint="cs"/>
          <w:b/>
          <w:sz w:val="24"/>
          <w:rtl/>
        </w:rPr>
        <w:t>(אשר תוקן בשנת 2009), הקובע בסעיף 2א כי חלק מרכזי מתפקידי רשות הפיתוח</w:t>
      </w:r>
      <w:r w:rsidR="004F187C">
        <w:rPr>
          <w:rFonts w:hint="cs"/>
          <w:b/>
          <w:sz w:val="24"/>
          <w:rtl/>
        </w:rPr>
        <w:t xml:space="preserve"> </w:t>
      </w:r>
      <w:r w:rsidR="00760ABC" w:rsidRPr="00760ABC">
        <w:rPr>
          <w:rFonts w:hint="cs"/>
          <w:b/>
          <w:sz w:val="24"/>
          <w:rtl/>
        </w:rPr>
        <w:t>הינו בהקצאת קרקעות כ</w:t>
      </w:r>
      <w:r w:rsidR="004F187C">
        <w:rPr>
          <w:rFonts w:hint="cs"/>
          <w:b/>
          <w:sz w:val="24"/>
          <w:rtl/>
        </w:rPr>
        <w:t>ד</w:t>
      </w:r>
      <w:r w:rsidR="00760ABC" w:rsidRPr="00760ABC">
        <w:rPr>
          <w:rFonts w:hint="cs"/>
          <w:b/>
          <w:sz w:val="24"/>
          <w:rtl/>
        </w:rPr>
        <w:t>לה</w:t>
      </w:r>
      <w:r w:rsidR="004F187C">
        <w:rPr>
          <w:rFonts w:hint="cs"/>
          <w:b/>
          <w:sz w:val="24"/>
          <w:rtl/>
        </w:rPr>
        <w:t>ל</w:t>
      </w:r>
      <w:r w:rsidR="00760ABC" w:rsidRPr="00760ABC">
        <w:rPr>
          <w:rFonts w:hint="cs"/>
          <w:b/>
          <w:sz w:val="24"/>
          <w:rtl/>
        </w:rPr>
        <w:t>ן:</w:t>
      </w:r>
    </w:p>
    <w:p w:rsidR="00191D23" w:rsidRDefault="00191D23" w:rsidP="00C81F84">
      <w:pPr>
        <w:pStyle w:val="0"/>
        <w:keepNext w:val="0"/>
        <w:keepLines w:val="0"/>
        <w:spacing w:before="120" w:after="120" w:line="360" w:lineRule="auto"/>
        <w:ind w:left="360"/>
        <w:jc w:val="left"/>
        <w:rPr>
          <w:b/>
          <w:sz w:val="24"/>
        </w:rPr>
      </w:pPr>
    </w:p>
    <w:p w:rsidR="00760ABC" w:rsidRPr="00760ABC" w:rsidRDefault="00760ABC" w:rsidP="00C81F84">
      <w:pPr>
        <w:pStyle w:val="0"/>
        <w:keepNext w:val="0"/>
        <w:keepLines w:val="0"/>
        <w:spacing w:before="120" w:after="120" w:line="360" w:lineRule="auto"/>
        <w:ind w:left="360"/>
        <w:jc w:val="left"/>
        <w:rPr>
          <w:b/>
          <w:sz w:val="24"/>
        </w:rPr>
      </w:pPr>
      <w:r w:rsidRPr="00760ABC">
        <w:rPr>
          <w:rFonts w:hint="cs"/>
          <w:b/>
          <w:sz w:val="24"/>
          <w:rtl/>
        </w:rPr>
        <w:lastRenderedPageBreak/>
        <w:t>"</w:t>
      </w:r>
      <w:r w:rsidRPr="00760ABC">
        <w:rPr>
          <w:bCs/>
          <w:sz w:val="24"/>
          <w:rtl/>
        </w:rPr>
        <w:t>הקצאת קרקעות למטרות מגורים, דיור בר–השגה, דיור ציבורי, תעסוקה, שטחים פתוחים ולמטרות אחרות, במקומות ובהיקפים הנדרשים על פי צורכי המשק, החברה והסביבה, לרבות צרכים עתידיים</w:t>
      </w:r>
      <w:r w:rsidRPr="00760ABC">
        <w:rPr>
          <w:b/>
          <w:sz w:val="24"/>
          <w:rtl/>
        </w:rPr>
        <w:t xml:space="preserve">; </w:t>
      </w:r>
    </w:p>
    <w:p w:rsidR="00191D23" w:rsidRDefault="00191D23" w:rsidP="00C81F84">
      <w:pPr>
        <w:pStyle w:val="0"/>
        <w:spacing w:before="120" w:after="120" w:line="360" w:lineRule="auto"/>
        <w:ind w:left="360"/>
        <w:jc w:val="left"/>
        <w:rPr>
          <w:b/>
          <w:sz w:val="24"/>
          <w:rtl/>
        </w:rPr>
      </w:pPr>
      <w:r>
        <w:rPr>
          <w:rFonts w:hint="cs"/>
          <w:b/>
          <w:sz w:val="24"/>
          <w:rtl/>
        </w:rPr>
        <w:t>המכתב מצ"ב ומסומן</w:t>
      </w:r>
      <w:r w:rsidRPr="00191D23">
        <w:rPr>
          <w:rFonts w:hint="cs"/>
          <w:bCs/>
          <w:sz w:val="24"/>
          <w:rtl/>
        </w:rPr>
        <w:t xml:space="preserve"> ב'</w:t>
      </w:r>
      <w:r>
        <w:rPr>
          <w:rFonts w:hint="cs"/>
          <w:b/>
          <w:sz w:val="24"/>
          <w:rtl/>
        </w:rPr>
        <w:t>.</w:t>
      </w:r>
    </w:p>
    <w:p w:rsidR="00191D23" w:rsidRPr="00191D23" w:rsidRDefault="00191D23" w:rsidP="00C81F84">
      <w:pPr>
        <w:pStyle w:val="0"/>
        <w:spacing w:before="120" w:after="120" w:line="360" w:lineRule="auto"/>
        <w:ind w:left="360"/>
        <w:jc w:val="left"/>
        <w:rPr>
          <w:b/>
          <w:sz w:val="24"/>
        </w:rPr>
      </w:pPr>
    </w:p>
    <w:p w:rsidR="00760ABC" w:rsidRDefault="00760ABC" w:rsidP="00C81F84">
      <w:pPr>
        <w:pStyle w:val="0"/>
        <w:numPr>
          <w:ilvl w:val="0"/>
          <w:numId w:val="7"/>
        </w:numPr>
        <w:spacing w:before="120" w:after="120" w:line="360" w:lineRule="auto"/>
        <w:jc w:val="left"/>
        <w:rPr>
          <w:b/>
          <w:sz w:val="24"/>
        </w:rPr>
      </w:pPr>
      <w:r>
        <w:rPr>
          <w:rFonts w:hint="cs"/>
          <w:sz w:val="24"/>
          <w:rtl/>
        </w:rPr>
        <w:t xml:space="preserve">על אף חשיבות הפנייה ותזכורות בעניין לא התקבל כל מענה מצד אחד אך תהליך מכירת הנכסים לידיים פרטיות המשיך ואף צבר תאוצה, כך למשל </w:t>
      </w:r>
      <w:r w:rsidRPr="00760ABC">
        <w:rPr>
          <w:rFonts w:hint="cs"/>
          <w:b/>
          <w:sz w:val="24"/>
          <w:rtl/>
        </w:rPr>
        <w:t>רק בשביעי למאי 2012 בלבד, פורסמו באתר מינהל מקרקעי ישראל כ-11 מכרזים חדשים (</w:t>
      </w:r>
      <w:r w:rsidRPr="00760ABC">
        <w:rPr>
          <w:b/>
          <w:sz w:val="24"/>
          <w:rtl/>
        </w:rPr>
        <w:t>עמ/636/21012 ועד עמ/646/2010</w:t>
      </w:r>
      <w:r w:rsidRPr="00760ABC">
        <w:rPr>
          <w:rFonts w:hint="cs"/>
          <w:b/>
          <w:sz w:val="24"/>
          <w:rtl/>
        </w:rPr>
        <w:t>).</w:t>
      </w:r>
    </w:p>
    <w:p w:rsidR="00760ABC" w:rsidRPr="00191D23" w:rsidRDefault="00760ABC" w:rsidP="00C81F84">
      <w:pPr>
        <w:pStyle w:val="0"/>
        <w:keepNext w:val="0"/>
        <w:keepLines w:val="0"/>
        <w:spacing w:before="120" w:after="120" w:line="360" w:lineRule="auto"/>
        <w:ind w:left="360"/>
        <w:jc w:val="left"/>
        <w:rPr>
          <w:sz w:val="24"/>
        </w:rPr>
      </w:pPr>
    </w:p>
    <w:p w:rsidR="00760ABC" w:rsidRDefault="00760ABC" w:rsidP="00C81F84">
      <w:pPr>
        <w:pStyle w:val="0"/>
        <w:keepNext w:val="0"/>
        <w:keepLines w:val="0"/>
        <w:numPr>
          <w:ilvl w:val="0"/>
          <w:numId w:val="7"/>
        </w:numPr>
        <w:spacing w:before="120" w:after="120" w:line="360" w:lineRule="auto"/>
        <w:jc w:val="left"/>
        <w:rPr>
          <w:sz w:val="24"/>
        </w:rPr>
      </w:pPr>
      <w:r>
        <w:rPr>
          <w:rFonts w:hint="cs"/>
          <w:sz w:val="24"/>
          <w:rtl/>
        </w:rPr>
        <w:t>בנסיבות אלו, נשלח ביום 24.5 מכ</w:t>
      </w:r>
      <w:r w:rsidR="00191D23">
        <w:rPr>
          <w:rFonts w:hint="cs"/>
          <w:sz w:val="24"/>
          <w:rtl/>
        </w:rPr>
        <w:t xml:space="preserve">תב קדם בג"צ. משלא </w:t>
      </w:r>
      <w:r w:rsidR="00B3329C">
        <w:rPr>
          <w:rFonts w:hint="cs"/>
          <w:sz w:val="24"/>
          <w:rtl/>
        </w:rPr>
        <w:t>ניתן מענה נשלחה תזכורת נוספת למשיבים הע</w:t>
      </w:r>
      <w:r w:rsidR="004C4547">
        <w:rPr>
          <w:rFonts w:hint="cs"/>
          <w:sz w:val="24"/>
          <w:rtl/>
        </w:rPr>
        <w:t>י</w:t>
      </w:r>
      <w:r w:rsidR="00B3329C">
        <w:rPr>
          <w:rFonts w:hint="cs"/>
          <w:sz w:val="24"/>
          <w:rtl/>
        </w:rPr>
        <w:t>קריים בחודש אוגוסט 2012.</w:t>
      </w:r>
    </w:p>
    <w:p w:rsidR="00760ABC" w:rsidRDefault="00760ABC" w:rsidP="00C81F84">
      <w:pPr>
        <w:pStyle w:val="0"/>
        <w:keepNext w:val="0"/>
        <w:keepLines w:val="0"/>
        <w:spacing w:before="120" w:after="120" w:line="360" w:lineRule="auto"/>
        <w:ind w:firstLine="360"/>
        <w:jc w:val="left"/>
        <w:rPr>
          <w:sz w:val="24"/>
          <w:rtl/>
        </w:rPr>
      </w:pPr>
      <w:r>
        <w:rPr>
          <w:rFonts w:hint="cs"/>
          <w:sz w:val="24"/>
          <w:rtl/>
        </w:rPr>
        <w:t xml:space="preserve">המכתב מצ"ב ומסומן </w:t>
      </w:r>
      <w:r w:rsidR="00191D23" w:rsidRPr="00191D23">
        <w:rPr>
          <w:rFonts w:hint="cs"/>
          <w:b/>
          <w:bCs/>
          <w:sz w:val="24"/>
          <w:u w:val="single"/>
          <w:rtl/>
        </w:rPr>
        <w:t>ג</w:t>
      </w:r>
      <w:r w:rsidR="00191D23" w:rsidRPr="00191D23">
        <w:rPr>
          <w:rFonts w:hint="cs"/>
          <w:b/>
          <w:bCs/>
          <w:sz w:val="24"/>
          <w:rtl/>
        </w:rPr>
        <w:t>'</w:t>
      </w:r>
    </w:p>
    <w:p w:rsidR="00191D23" w:rsidRPr="00760ABC" w:rsidRDefault="00191D23" w:rsidP="00C81F84">
      <w:pPr>
        <w:pStyle w:val="0"/>
        <w:keepNext w:val="0"/>
        <w:keepLines w:val="0"/>
        <w:spacing w:before="120" w:after="120" w:line="360" w:lineRule="auto"/>
        <w:jc w:val="left"/>
        <w:rPr>
          <w:sz w:val="24"/>
        </w:rPr>
      </w:pPr>
    </w:p>
    <w:p w:rsidR="00760ABC" w:rsidRPr="00760ABC" w:rsidRDefault="00B3329C" w:rsidP="00C81F84">
      <w:pPr>
        <w:pStyle w:val="0"/>
        <w:keepNext w:val="0"/>
        <w:keepLines w:val="0"/>
        <w:numPr>
          <w:ilvl w:val="0"/>
          <w:numId w:val="7"/>
        </w:numPr>
        <w:spacing w:before="120" w:after="120" w:line="360" w:lineRule="auto"/>
        <w:jc w:val="left"/>
        <w:rPr>
          <w:b/>
          <w:bCs/>
          <w:sz w:val="24"/>
          <w:u w:val="single"/>
        </w:rPr>
      </w:pPr>
      <w:r>
        <w:rPr>
          <w:rFonts w:hint="cs"/>
          <w:sz w:val="24"/>
          <w:rtl/>
        </w:rPr>
        <w:t>בהעדר מענה לפניות</w:t>
      </w:r>
      <w:r w:rsidR="00760ABC">
        <w:rPr>
          <w:rFonts w:hint="cs"/>
          <w:sz w:val="24"/>
          <w:rtl/>
        </w:rPr>
        <w:t xml:space="preserve"> מוגשת העתירה דנן.</w:t>
      </w:r>
    </w:p>
    <w:p w:rsidR="00760ABC" w:rsidRPr="00191D23" w:rsidRDefault="00760ABC" w:rsidP="00C81F84">
      <w:pPr>
        <w:pStyle w:val="0"/>
        <w:keepNext w:val="0"/>
        <w:keepLines w:val="0"/>
        <w:spacing w:before="120" w:after="120" w:line="360" w:lineRule="auto"/>
        <w:ind w:left="360"/>
        <w:jc w:val="left"/>
        <w:rPr>
          <w:b/>
          <w:bCs/>
          <w:sz w:val="24"/>
          <w:u w:val="single"/>
        </w:rPr>
      </w:pPr>
    </w:p>
    <w:p w:rsidR="00501DBF" w:rsidRPr="00135F9F" w:rsidRDefault="00293832" w:rsidP="00C81F84">
      <w:pPr>
        <w:pStyle w:val="0"/>
        <w:keepNext w:val="0"/>
        <w:keepLines w:val="0"/>
        <w:spacing w:before="120" w:after="120" w:line="360" w:lineRule="auto"/>
        <w:ind w:left="360"/>
        <w:jc w:val="left"/>
        <w:rPr>
          <w:b/>
          <w:bCs/>
          <w:szCs w:val="28"/>
          <w:u w:val="single"/>
          <w:rtl/>
        </w:rPr>
      </w:pPr>
      <w:r w:rsidRPr="00135F9F">
        <w:rPr>
          <w:rFonts w:hint="cs"/>
          <w:b/>
          <w:bCs/>
          <w:szCs w:val="28"/>
          <w:u w:val="single"/>
          <w:rtl/>
        </w:rPr>
        <w:t>נימוקי העתירה</w:t>
      </w:r>
    </w:p>
    <w:p w:rsidR="00293832" w:rsidRDefault="00293832" w:rsidP="00C81F84">
      <w:pPr>
        <w:pStyle w:val="0"/>
        <w:keepNext w:val="0"/>
        <w:keepLines w:val="0"/>
        <w:numPr>
          <w:ilvl w:val="0"/>
          <w:numId w:val="7"/>
        </w:numPr>
        <w:spacing w:line="360" w:lineRule="auto"/>
        <w:jc w:val="left"/>
        <w:rPr>
          <w:sz w:val="24"/>
        </w:rPr>
      </w:pPr>
      <w:r>
        <w:rPr>
          <w:rFonts w:hint="cs"/>
          <w:sz w:val="24"/>
          <w:rtl/>
        </w:rPr>
        <w:t xml:space="preserve">העותרים יטענו כי הוראות הדין, כמו גם שיקולים של צדק חלוקתי, </w:t>
      </w:r>
      <w:r w:rsidR="00263BE5">
        <w:rPr>
          <w:rFonts w:hint="cs"/>
          <w:sz w:val="24"/>
          <w:rtl/>
        </w:rPr>
        <w:t xml:space="preserve">אינם דקלרטיביים בלבד, </w:t>
      </w:r>
      <w:r>
        <w:rPr>
          <w:rFonts w:hint="cs"/>
          <w:sz w:val="24"/>
          <w:rtl/>
        </w:rPr>
        <w:t xml:space="preserve">מחייבם את המשיבים לקבוע מדיניות הקצאת קרקעות רשות הפיתוח באופן זה שחלק מהקרקעות ייעודו לצרכים חברתיים לרבות דיור ציבורי ודיור בר השגה. </w:t>
      </w:r>
    </w:p>
    <w:p w:rsidR="00293832" w:rsidRDefault="00293832" w:rsidP="00C81F84">
      <w:pPr>
        <w:pStyle w:val="0"/>
        <w:keepNext w:val="0"/>
        <w:keepLines w:val="0"/>
        <w:spacing w:line="360" w:lineRule="auto"/>
        <w:ind w:left="360"/>
        <w:jc w:val="left"/>
        <w:rPr>
          <w:sz w:val="24"/>
          <w:rtl/>
        </w:rPr>
      </w:pPr>
    </w:p>
    <w:p w:rsidR="00501DBF" w:rsidRPr="00CF1204" w:rsidRDefault="00501DBF" w:rsidP="00C81F84">
      <w:pPr>
        <w:pStyle w:val="0"/>
        <w:keepNext w:val="0"/>
        <w:keepLines w:val="0"/>
        <w:numPr>
          <w:ilvl w:val="0"/>
          <w:numId w:val="7"/>
        </w:numPr>
        <w:spacing w:line="360" w:lineRule="auto"/>
        <w:jc w:val="left"/>
        <w:rPr>
          <w:sz w:val="24"/>
        </w:rPr>
      </w:pPr>
      <w:r w:rsidRPr="00CF1204">
        <w:rPr>
          <w:rFonts w:hint="cs"/>
          <w:sz w:val="24"/>
          <w:rtl/>
        </w:rPr>
        <w:t>סעיף 1 לחוק-יסוד: מקרקעי ישראל קובע את כלל היסוד במקרקעי ישראל שהוא האיסור על העברת בעלות בהם, וכך הוא קובע:</w:t>
      </w:r>
    </w:p>
    <w:p w:rsidR="00501DBF" w:rsidRPr="00CF1204" w:rsidRDefault="00501DBF" w:rsidP="00C81F84">
      <w:pPr>
        <w:pStyle w:val="0"/>
        <w:keepNext w:val="0"/>
        <w:keepLines w:val="0"/>
        <w:spacing w:line="360" w:lineRule="auto"/>
        <w:ind w:left="1076" w:right="1134"/>
        <w:jc w:val="left"/>
        <w:rPr>
          <w:i/>
          <w:iCs/>
          <w:sz w:val="24"/>
          <w:u w:val="single"/>
        </w:rPr>
      </w:pPr>
      <w:r w:rsidRPr="00CF1204">
        <w:rPr>
          <w:rFonts w:hint="cs"/>
          <w:sz w:val="24"/>
          <w:u w:val="single"/>
          <w:rtl/>
        </w:rPr>
        <w:t>"</w:t>
      </w:r>
      <w:r w:rsidRPr="00CF1204">
        <w:rPr>
          <w:rFonts w:hint="cs"/>
          <w:i/>
          <w:iCs/>
          <w:sz w:val="24"/>
          <w:u w:val="single"/>
          <w:rtl/>
        </w:rPr>
        <w:t>איסור העברת בעלות</w:t>
      </w:r>
    </w:p>
    <w:p w:rsidR="00501DBF" w:rsidRPr="00CF1204" w:rsidRDefault="00501DBF" w:rsidP="00C81F84">
      <w:pPr>
        <w:pStyle w:val="P00"/>
        <w:numPr>
          <w:ilvl w:val="0"/>
          <w:numId w:val="12"/>
        </w:numPr>
        <w:spacing w:before="0" w:line="360" w:lineRule="auto"/>
        <w:ind w:right="1134"/>
        <w:jc w:val="left"/>
        <w:rPr>
          <w:rStyle w:val="default"/>
          <w:rFonts w:cs="David"/>
          <w:sz w:val="24"/>
          <w:szCs w:val="24"/>
          <w:rtl/>
        </w:rPr>
      </w:pPr>
      <w:r w:rsidRPr="00CF1204">
        <w:rPr>
          <w:rStyle w:val="default"/>
          <w:rFonts w:cs="David"/>
          <w:i/>
          <w:iCs/>
          <w:sz w:val="24"/>
          <w:szCs w:val="24"/>
          <w:rtl/>
        </w:rPr>
        <w:t>מ</w:t>
      </w:r>
      <w:r w:rsidRPr="00CF1204">
        <w:rPr>
          <w:rStyle w:val="default"/>
          <w:rFonts w:cs="David" w:hint="cs"/>
          <w:i/>
          <w:iCs/>
          <w:sz w:val="24"/>
          <w:szCs w:val="24"/>
          <w:rtl/>
        </w:rPr>
        <w:t>קרקעי ישראל, והם המקרקעים בישראל של המדינה, של רשות הפיתוח או של הקרן הקימת לישראל, הבעלות בהםלא תועבר, אם במכר ואם בדרך אחרת.</w:t>
      </w:r>
      <w:r w:rsidRPr="00CF1204">
        <w:rPr>
          <w:rStyle w:val="default"/>
          <w:rFonts w:cs="David" w:hint="cs"/>
          <w:sz w:val="24"/>
          <w:szCs w:val="24"/>
          <w:rtl/>
        </w:rPr>
        <w:t>"</w:t>
      </w:r>
    </w:p>
    <w:p w:rsidR="00501DBF" w:rsidRPr="00CF1204" w:rsidRDefault="00501DBF" w:rsidP="00C81F84">
      <w:pPr>
        <w:pStyle w:val="0"/>
        <w:keepNext w:val="0"/>
        <w:keepLines w:val="0"/>
        <w:numPr>
          <w:ilvl w:val="0"/>
          <w:numId w:val="7"/>
        </w:numPr>
        <w:spacing w:before="120" w:after="120" w:line="360" w:lineRule="auto"/>
        <w:jc w:val="left"/>
        <w:rPr>
          <w:sz w:val="24"/>
          <w:rtl/>
        </w:rPr>
      </w:pPr>
      <w:r w:rsidRPr="00CF1204">
        <w:rPr>
          <w:rFonts w:hint="cs"/>
          <w:sz w:val="24"/>
          <w:rtl/>
        </w:rPr>
        <w:t>יחד עם זאת, סעיף 2 לחוק-יסוד: מקרקעי ישראל קובע את החריג לכלל וקובע את האפשרות של מתן היתר בחוק להעברת בעלות במקרקעי ישראל, וחוק מקרקעי ישראל, התש"ך-1960 מזכיר בסעיף 2 שורה של סוגי עסקאות שסעיף 1 לחוק-יסוד: מקרקעי ישראל לא יחול עליהם.</w:t>
      </w:r>
    </w:p>
    <w:p w:rsidR="00501DBF" w:rsidRPr="00CF1204" w:rsidRDefault="00501DBF" w:rsidP="00C81F84">
      <w:pPr>
        <w:pStyle w:val="0"/>
        <w:keepNext w:val="0"/>
        <w:keepLines w:val="0"/>
        <w:numPr>
          <w:ilvl w:val="0"/>
          <w:numId w:val="7"/>
        </w:numPr>
        <w:spacing w:before="120" w:after="120" w:line="360" w:lineRule="auto"/>
        <w:jc w:val="left"/>
        <w:rPr>
          <w:rStyle w:val="default"/>
          <w:rFonts w:cs="David"/>
          <w:sz w:val="24"/>
          <w:szCs w:val="24"/>
          <w:rtl/>
        </w:rPr>
      </w:pPr>
      <w:r w:rsidRPr="00CF1204">
        <w:rPr>
          <w:rFonts w:hint="cs"/>
          <w:sz w:val="24"/>
          <w:rtl/>
        </w:rPr>
        <w:lastRenderedPageBreak/>
        <w:t>נציין כי הגוף האמון בישראל, על פי חוק, על ניהול מקרקעי המדינה הוא "רשות מקרקעי ישראל" (או בשמה הקודם "מנהל מקרקעי ישראל"). סעיף 2(א) לחוק רשות מקרקעי ישראל, התש"ך-1960 (בשמו הקודם חוק מינהל מקרקעי ישראל, התש"ך-1960) קובע:</w:t>
      </w:r>
    </w:p>
    <w:p w:rsidR="00501DBF" w:rsidRPr="00CF1204" w:rsidRDefault="00501DBF" w:rsidP="00C81F84">
      <w:pPr>
        <w:pStyle w:val="P00"/>
        <w:numPr>
          <w:ilvl w:val="0"/>
          <w:numId w:val="7"/>
        </w:numPr>
        <w:spacing w:before="0" w:line="360" w:lineRule="auto"/>
        <w:ind w:right="1134"/>
        <w:jc w:val="left"/>
        <w:rPr>
          <w:rStyle w:val="default"/>
          <w:rFonts w:cs="David"/>
          <w:vanish/>
          <w:color w:val="FF0000"/>
          <w:sz w:val="24"/>
          <w:szCs w:val="24"/>
          <w:shd w:val="clear" w:color="auto" w:fill="FFFF99"/>
          <w:rtl/>
        </w:rPr>
      </w:pPr>
      <w:bookmarkStart w:id="0" w:name="Rov69"/>
      <w:r w:rsidRPr="00CF1204">
        <w:rPr>
          <w:rStyle w:val="default"/>
          <w:rFonts w:cs="David" w:hint="cs"/>
          <w:vanish/>
          <w:color w:val="FF0000"/>
          <w:sz w:val="24"/>
          <w:szCs w:val="24"/>
          <w:shd w:val="clear" w:color="auto" w:fill="FFFF99"/>
          <w:rtl/>
        </w:rPr>
        <w:t>מיום 1.1.2010</w:t>
      </w:r>
    </w:p>
    <w:p w:rsidR="00501DBF" w:rsidRPr="00CF1204" w:rsidRDefault="00501DBF" w:rsidP="00C81F84">
      <w:pPr>
        <w:pStyle w:val="P00"/>
        <w:numPr>
          <w:ilvl w:val="0"/>
          <w:numId w:val="7"/>
        </w:numPr>
        <w:spacing w:before="0" w:line="360" w:lineRule="auto"/>
        <w:ind w:right="1134"/>
        <w:jc w:val="left"/>
        <w:rPr>
          <w:rStyle w:val="default"/>
          <w:rFonts w:cs="David"/>
          <w:vanish/>
          <w:sz w:val="24"/>
          <w:szCs w:val="24"/>
          <w:shd w:val="clear" w:color="auto" w:fill="FFFF99"/>
          <w:rtl/>
        </w:rPr>
      </w:pPr>
      <w:r w:rsidRPr="00CF1204">
        <w:rPr>
          <w:rStyle w:val="default"/>
          <w:rFonts w:cs="David" w:hint="cs"/>
          <w:b/>
          <w:bCs/>
          <w:vanish/>
          <w:sz w:val="24"/>
          <w:szCs w:val="24"/>
          <w:shd w:val="clear" w:color="auto" w:fill="FFFF99"/>
          <w:rtl/>
        </w:rPr>
        <w:t>תיקון מס' 7</w:t>
      </w:r>
    </w:p>
    <w:p w:rsidR="00501DBF" w:rsidRPr="00CF1204" w:rsidRDefault="0086336F" w:rsidP="00C81F84">
      <w:pPr>
        <w:pStyle w:val="P00"/>
        <w:numPr>
          <w:ilvl w:val="0"/>
          <w:numId w:val="7"/>
        </w:numPr>
        <w:spacing w:before="0" w:line="360" w:lineRule="auto"/>
        <w:ind w:right="1134"/>
        <w:jc w:val="left"/>
        <w:rPr>
          <w:rStyle w:val="default"/>
          <w:rFonts w:cs="David"/>
          <w:vanish/>
          <w:sz w:val="24"/>
          <w:szCs w:val="24"/>
          <w:shd w:val="clear" w:color="auto" w:fill="FFFF99"/>
          <w:rtl/>
        </w:rPr>
      </w:pPr>
      <w:hyperlink r:id="rId8" w:history="1">
        <w:r w:rsidR="00501DBF" w:rsidRPr="00CF1204">
          <w:rPr>
            <w:rStyle w:val="Hyperlink"/>
            <w:rFonts w:cs="David" w:hint="cs"/>
            <w:vanish/>
            <w:sz w:val="24"/>
            <w:szCs w:val="24"/>
            <w:shd w:val="clear" w:color="auto" w:fill="FFFF99"/>
            <w:rtl/>
          </w:rPr>
          <w:t>ס"ח תשס"ט מס' 2209</w:t>
        </w:r>
      </w:hyperlink>
      <w:r w:rsidR="00501DBF" w:rsidRPr="00CF1204">
        <w:rPr>
          <w:rStyle w:val="default"/>
          <w:rFonts w:cs="David" w:hint="cs"/>
          <w:vanish/>
          <w:sz w:val="24"/>
          <w:szCs w:val="24"/>
          <w:shd w:val="clear" w:color="auto" w:fill="FFFF99"/>
          <w:rtl/>
        </w:rPr>
        <w:t xml:space="preserve"> מיום 10.8.2009 עמ' 318 (</w:t>
      </w:r>
      <w:hyperlink r:id="rId9" w:history="1">
        <w:r w:rsidR="00501DBF" w:rsidRPr="00CF1204">
          <w:rPr>
            <w:rStyle w:val="Hyperlink"/>
            <w:rFonts w:cs="David" w:hint="cs"/>
            <w:vanish/>
            <w:sz w:val="24"/>
            <w:szCs w:val="24"/>
            <w:shd w:val="clear" w:color="auto" w:fill="FFFF99"/>
            <w:rtl/>
          </w:rPr>
          <w:t>ה"ח 436</w:t>
        </w:r>
      </w:hyperlink>
      <w:r w:rsidR="00501DBF" w:rsidRPr="00CF1204">
        <w:rPr>
          <w:rStyle w:val="default"/>
          <w:rFonts w:cs="David" w:hint="cs"/>
          <w:vanish/>
          <w:sz w:val="24"/>
          <w:szCs w:val="24"/>
          <w:shd w:val="clear" w:color="auto" w:fill="FFFF99"/>
          <w:rtl/>
        </w:rPr>
        <w:t>)</w:t>
      </w:r>
    </w:p>
    <w:p w:rsidR="00501DBF" w:rsidRPr="00CF1204" w:rsidRDefault="00501DBF" w:rsidP="00C81F84">
      <w:pPr>
        <w:pStyle w:val="P00"/>
        <w:spacing w:before="0" w:line="360" w:lineRule="auto"/>
        <w:ind w:left="1436" w:right="1134"/>
        <w:jc w:val="left"/>
        <w:rPr>
          <w:rStyle w:val="default"/>
          <w:rFonts w:cs="David"/>
          <w:sz w:val="24"/>
          <w:szCs w:val="24"/>
          <w:rtl/>
        </w:rPr>
      </w:pPr>
      <w:r w:rsidRPr="00CF1204">
        <w:rPr>
          <w:rStyle w:val="default"/>
          <w:rFonts w:cs="David" w:hint="cs"/>
          <w:b/>
          <w:bCs/>
          <w:vanish/>
          <w:sz w:val="24"/>
          <w:szCs w:val="24"/>
          <w:shd w:val="clear" w:color="auto" w:fill="FFFF99"/>
          <w:rtl/>
        </w:rPr>
        <w:t>הוספת סעיף 1א</w:t>
      </w:r>
      <w:bookmarkStart w:id="1" w:name="Seif2"/>
      <w:bookmarkEnd w:id="0"/>
      <w:bookmarkEnd w:id="1"/>
      <w:r w:rsidRPr="00CF1204">
        <w:rPr>
          <w:rStyle w:val="default"/>
          <w:rFonts w:cs="David" w:hint="cs"/>
          <w:sz w:val="24"/>
          <w:szCs w:val="24"/>
          <w:rtl/>
        </w:rPr>
        <w:t>"</w:t>
      </w:r>
      <w:r w:rsidRPr="00CF1204">
        <w:rPr>
          <w:rStyle w:val="default"/>
          <w:rFonts w:cs="David" w:hint="cs"/>
          <w:i/>
          <w:iCs/>
          <w:sz w:val="24"/>
          <w:szCs w:val="24"/>
          <w:rtl/>
        </w:rPr>
        <w:t xml:space="preserve">מוקמת בזה רשות מקרקעי ישראל (בחוק זה </w:t>
      </w:r>
      <w:r w:rsidRPr="00CF1204">
        <w:rPr>
          <w:rStyle w:val="default"/>
          <w:rFonts w:cs="David"/>
          <w:i/>
          <w:iCs/>
          <w:sz w:val="24"/>
          <w:szCs w:val="24"/>
          <w:rtl/>
        </w:rPr>
        <w:t>–</w:t>
      </w:r>
      <w:r w:rsidRPr="00CF1204">
        <w:rPr>
          <w:rStyle w:val="default"/>
          <w:rFonts w:cs="David" w:hint="cs"/>
          <w:i/>
          <w:iCs/>
          <w:sz w:val="24"/>
          <w:szCs w:val="24"/>
          <w:rtl/>
        </w:rPr>
        <w:t xml:space="preserve"> הרשות), שתנהל את מקרקעי ישראל.</w:t>
      </w:r>
      <w:r w:rsidRPr="00CF1204">
        <w:rPr>
          <w:rStyle w:val="default"/>
          <w:rFonts w:cs="David" w:hint="cs"/>
          <w:sz w:val="24"/>
          <w:szCs w:val="24"/>
          <w:rtl/>
        </w:rPr>
        <w:t>"</w:t>
      </w:r>
    </w:p>
    <w:p w:rsidR="00501DBF" w:rsidRPr="00CF1204" w:rsidRDefault="00501DBF" w:rsidP="00C81F84">
      <w:pPr>
        <w:pStyle w:val="0"/>
        <w:keepNext w:val="0"/>
        <w:keepLines w:val="0"/>
        <w:numPr>
          <w:ilvl w:val="0"/>
          <w:numId w:val="7"/>
        </w:numPr>
        <w:spacing w:before="120" w:after="120" w:line="360" w:lineRule="auto"/>
        <w:jc w:val="left"/>
        <w:rPr>
          <w:sz w:val="24"/>
        </w:rPr>
      </w:pPr>
      <w:r w:rsidRPr="00CF1204">
        <w:rPr>
          <w:rFonts w:hint="cs"/>
          <w:sz w:val="24"/>
          <w:rtl/>
        </w:rPr>
        <w:t xml:space="preserve">סעיף 2(ב) לחוק הרשות קובע כי בראש הרשות יכהן מנהל, אשר מתמנה על-ידי הממשלה ואשר כפוף לשר הבינוי והשיכון. </w:t>
      </w:r>
    </w:p>
    <w:p w:rsidR="00501DBF" w:rsidRPr="00CF1204" w:rsidRDefault="00501DBF" w:rsidP="00C81F84">
      <w:pPr>
        <w:pStyle w:val="0"/>
        <w:keepNext w:val="0"/>
        <w:keepLines w:val="0"/>
        <w:numPr>
          <w:ilvl w:val="0"/>
          <w:numId w:val="7"/>
        </w:numPr>
        <w:spacing w:before="120" w:after="120" w:line="360" w:lineRule="auto"/>
        <w:jc w:val="left"/>
        <w:rPr>
          <w:sz w:val="24"/>
        </w:rPr>
      </w:pPr>
      <w:r w:rsidRPr="00CF1204">
        <w:rPr>
          <w:rFonts w:hint="cs"/>
          <w:sz w:val="24"/>
          <w:rtl/>
        </w:rPr>
        <w:t>סעיף 3 לחוק הרשות קובע את הקמתה של מועצת מקרקעי ישראל ואת סמכויותיה:</w:t>
      </w:r>
    </w:p>
    <w:p w:rsidR="00501DBF" w:rsidRPr="00CF1204" w:rsidRDefault="00501DBF" w:rsidP="00C81F84">
      <w:pPr>
        <w:pStyle w:val="P00"/>
        <w:tabs>
          <w:tab w:val="clear" w:pos="1474"/>
          <w:tab w:val="left" w:pos="1076"/>
        </w:tabs>
        <w:spacing w:before="72" w:line="360" w:lineRule="auto"/>
        <w:ind w:left="1076" w:right="1134"/>
        <w:jc w:val="left"/>
        <w:rPr>
          <w:rStyle w:val="default"/>
          <w:rFonts w:cs="David"/>
          <w:sz w:val="24"/>
          <w:szCs w:val="24"/>
          <w:rtl/>
        </w:rPr>
      </w:pPr>
      <w:r w:rsidRPr="00CF1204">
        <w:rPr>
          <w:rStyle w:val="default"/>
          <w:rFonts w:cs="David" w:hint="cs"/>
          <w:sz w:val="24"/>
          <w:szCs w:val="24"/>
          <w:rtl/>
        </w:rPr>
        <w:t>"</w:t>
      </w:r>
      <w:r w:rsidRPr="00CF1204">
        <w:rPr>
          <w:rStyle w:val="default"/>
          <w:rFonts w:cs="David"/>
          <w:i/>
          <w:iCs/>
          <w:sz w:val="24"/>
          <w:szCs w:val="24"/>
          <w:rtl/>
        </w:rPr>
        <w:t>ה</w:t>
      </w:r>
      <w:r w:rsidRPr="00CF1204">
        <w:rPr>
          <w:rStyle w:val="default"/>
          <w:rFonts w:cs="David" w:hint="cs"/>
          <w:i/>
          <w:iCs/>
          <w:sz w:val="24"/>
          <w:szCs w:val="24"/>
          <w:rtl/>
        </w:rPr>
        <w:t>מ</w:t>
      </w:r>
      <w:r w:rsidRPr="00CF1204">
        <w:rPr>
          <w:rStyle w:val="default"/>
          <w:rFonts w:cs="David"/>
          <w:i/>
          <w:iCs/>
          <w:sz w:val="24"/>
          <w:szCs w:val="24"/>
          <w:rtl/>
        </w:rPr>
        <w:t>מ</w:t>
      </w:r>
      <w:r w:rsidRPr="00CF1204">
        <w:rPr>
          <w:rStyle w:val="default"/>
          <w:rFonts w:cs="David" w:hint="cs"/>
          <w:i/>
          <w:iCs/>
          <w:sz w:val="24"/>
          <w:szCs w:val="24"/>
          <w:rtl/>
        </w:rPr>
        <w:t>ש</w:t>
      </w:r>
      <w:r w:rsidRPr="00CF1204">
        <w:rPr>
          <w:rStyle w:val="default"/>
          <w:rFonts w:cs="David"/>
          <w:i/>
          <w:iCs/>
          <w:sz w:val="24"/>
          <w:szCs w:val="24"/>
          <w:rtl/>
        </w:rPr>
        <w:t>ל</w:t>
      </w:r>
      <w:r w:rsidRPr="00CF1204">
        <w:rPr>
          <w:rStyle w:val="default"/>
          <w:rFonts w:cs="David" w:hint="cs"/>
          <w:i/>
          <w:iCs/>
          <w:sz w:val="24"/>
          <w:szCs w:val="24"/>
          <w:rtl/>
        </w:rPr>
        <w:t>התמנה מועצת מקרקעי ישראל, שתקבע את המדיניות הקרקעית שלפיה תפעל הרשות, תפקח על פעולות הרשות ות</w:t>
      </w:r>
      <w:r w:rsidRPr="00CF1204">
        <w:rPr>
          <w:rStyle w:val="default"/>
          <w:rFonts w:cs="David"/>
          <w:i/>
          <w:iCs/>
          <w:sz w:val="24"/>
          <w:szCs w:val="24"/>
          <w:rtl/>
        </w:rPr>
        <w:t xml:space="preserve">אשר </w:t>
      </w:r>
      <w:r w:rsidRPr="00CF1204">
        <w:rPr>
          <w:rStyle w:val="default"/>
          <w:rFonts w:cs="David" w:hint="cs"/>
          <w:i/>
          <w:iCs/>
          <w:sz w:val="24"/>
          <w:szCs w:val="24"/>
          <w:rtl/>
        </w:rPr>
        <w:t>הצעת תקציבה ש</w:t>
      </w:r>
      <w:r w:rsidRPr="00CF1204">
        <w:rPr>
          <w:rStyle w:val="default"/>
          <w:rFonts w:cs="David"/>
          <w:i/>
          <w:iCs/>
          <w:sz w:val="24"/>
          <w:szCs w:val="24"/>
          <w:rtl/>
        </w:rPr>
        <w:t>י</w:t>
      </w:r>
      <w:r w:rsidRPr="00CF1204">
        <w:rPr>
          <w:rStyle w:val="default"/>
          <w:rFonts w:cs="David" w:hint="cs"/>
          <w:i/>
          <w:iCs/>
          <w:sz w:val="24"/>
          <w:szCs w:val="24"/>
          <w:rtl/>
        </w:rPr>
        <w:t>י</w:t>
      </w:r>
      <w:r w:rsidRPr="00CF1204">
        <w:rPr>
          <w:rStyle w:val="default"/>
          <w:rFonts w:cs="David"/>
          <w:i/>
          <w:iCs/>
          <w:sz w:val="24"/>
          <w:szCs w:val="24"/>
          <w:rtl/>
        </w:rPr>
        <w:t>ק</w:t>
      </w:r>
      <w:r w:rsidRPr="00CF1204">
        <w:rPr>
          <w:rStyle w:val="default"/>
          <w:rFonts w:cs="David" w:hint="cs"/>
          <w:i/>
          <w:iCs/>
          <w:sz w:val="24"/>
          <w:szCs w:val="24"/>
          <w:rtl/>
        </w:rPr>
        <w:t>ב</w:t>
      </w:r>
      <w:r w:rsidRPr="00CF1204">
        <w:rPr>
          <w:rStyle w:val="default"/>
          <w:rFonts w:cs="David"/>
          <w:i/>
          <w:iCs/>
          <w:sz w:val="24"/>
          <w:szCs w:val="24"/>
          <w:rtl/>
        </w:rPr>
        <w:t>עב</w:t>
      </w:r>
      <w:r w:rsidRPr="00CF1204">
        <w:rPr>
          <w:rStyle w:val="default"/>
          <w:rFonts w:cs="David" w:hint="cs"/>
          <w:i/>
          <w:iCs/>
          <w:sz w:val="24"/>
          <w:szCs w:val="24"/>
          <w:rtl/>
        </w:rPr>
        <w:t>חוק.</w:t>
      </w:r>
      <w:r w:rsidRPr="00CF1204">
        <w:rPr>
          <w:rStyle w:val="default"/>
          <w:rFonts w:cs="David" w:hint="cs"/>
          <w:sz w:val="24"/>
          <w:szCs w:val="24"/>
          <w:rtl/>
        </w:rPr>
        <w:t>"</w:t>
      </w:r>
    </w:p>
    <w:p w:rsidR="00501DBF" w:rsidRPr="00CF1204" w:rsidRDefault="00501DBF" w:rsidP="00C81F84">
      <w:pPr>
        <w:pStyle w:val="0"/>
        <w:keepNext w:val="0"/>
        <w:keepLines w:val="0"/>
        <w:numPr>
          <w:ilvl w:val="0"/>
          <w:numId w:val="7"/>
        </w:numPr>
        <w:spacing w:before="120" w:after="120" w:line="360" w:lineRule="auto"/>
        <w:jc w:val="left"/>
        <w:rPr>
          <w:sz w:val="24"/>
          <w:rtl/>
        </w:rPr>
      </w:pPr>
      <w:r w:rsidRPr="00CF1204">
        <w:rPr>
          <w:rFonts w:hint="cs"/>
          <w:sz w:val="24"/>
          <w:rtl/>
        </w:rPr>
        <w:t>חוק הרשות הינו אחד משלושה דברי חקיקה שנתקבלו בכנסת, ביניהם חוק-יסוד: מקרקעי ישראל וחוק מקרקעי ישראל. תכליתם של דברי החקיקה הייתה לשים קץ לכפילות ששררה בניהול אדמות המדינה על-ידי המוסדות השונים, תוך איחוד ניהול הקרקעות של המדינה בידי גוף אחד, ובכללם גם נכסי רשות הפיתוח שבמוקד עתירה זו. כדברי כבוד הנשיא אגרנט (כתוארו דאז):</w:t>
      </w:r>
    </w:p>
    <w:p w:rsidR="00501DBF" w:rsidRPr="00CF1204" w:rsidRDefault="00501DBF" w:rsidP="00C81F84">
      <w:pPr>
        <w:pStyle w:val="12"/>
        <w:tabs>
          <w:tab w:val="left" w:pos="7030"/>
        </w:tabs>
        <w:spacing w:line="360" w:lineRule="auto"/>
        <w:ind w:left="1076" w:right="1134"/>
        <w:jc w:val="left"/>
        <w:rPr>
          <w:b w:val="0"/>
          <w:bCs w:val="0"/>
          <w:rtl/>
        </w:rPr>
      </w:pPr>
      <w:r w:rsidRPr="00CF1204">
        <w:rPr>
          <w:b w:val="0"/>
          <w:bCs w:val="0"/>
          <w:rtl/>
        </w:rPr>
        <w:t>"</w:t>
      </w:r>
      <w:r w:rsidRPr="00CF1204">
        <w:rPr>
          <w:rFonts w:hint="cs"/>
          <w:b w:val="0"/>
          <w:bCs w:val="0"/>
          <w:i/>
          <w:iCs/>
          <w:rtl/>
        </w:rPr>
        <w:t>...</w:t>
      </w:r>
      <w:r w:rsidR="00135F9F" w:rsidRPr="00CF1204">
        <w:rPr>
          <w:b w:val="0"/>
          <w:bCs w:val="0"/>
          <w:i/>
          <w:iCs/>
          <w:rtl/>
        </w:rPr>
        <w:t>כאשר מתבוננים אל הדברים הכתובים בחוק יסוד: מקרקעי ישראל, בחוק מקרקעי ישראל, תש"ך</w:t>
      </w:r>
      <w:r w:rsidR="00135F9F" w:rsidRPr="00CF1204">
        <w:rPr>
          <w:rFonts w:hint="cs"/>
          <w:b w:val="0"/>
          <w:bCs w:val="0"/>
          <w:i/>
          <w:iCs/>
          <w:rtl/>
        </w:rPr>
        <w:t>-</w:t>
      </w:r>
      <w:r w:rsidR="00135F9F" w:rsidRPr="00CF1204">
        <w:rPr>
          <w:b w:val="0"/>
          <w:bCs w:val="0"/>
          <w:i/>
          <w:iCs/>
          <w:rtl/>
        </w:rPr>
        <w:t xml:space="preserve">1960, ובחוק מינהל מקרקעי ישראל, </w:t>
      </w:r>
      <w:r w:rsidR="00135F9F" w:rsidRPr="00CF1204">
        <w:rPr>
          <w:rFonts w:hint="cs"/>
          <w:b w:val="0"/>
          <w:bCs w:val="0"/>
          <w:i/>
          <w:iCs/>
          <w:rtl/>
        </w:rPr>
        <w:br/>
      </w:r>
      <w:r w:rsidR="00135F9F" w:rsidRPr="00CF1204">
        <w:rPr>
          <w:b w:val="0"/>
          <w:bCs w:val="0"/>
          <w:i/>
          <w:iCs/>
          <w:rtl/>
        </w:rPr>
        <w:t>תש"ך</w:t>
      </w:r>
      <w:r w:rsidR="00135F9F" w:rsidRPr="00CF1204">
        <w:rPr>
          <w:rFonts w:hint="cs"/>
          <w:b w:val="0"/>
          <w:bCs w:val="0"/>
          <w:i/>
          <w:iCs/>
          <w:rtl/>
        </w:rPr>
        <w:t>-</w:t>
      </w:r>
      <w:r w:rsidR="00135F9F" w:rsidRPr="00CF1204">
        <w:rPr>
          <w:b w:val="0"/>
          <w:bCs w:val="0"/>
          <w:i/>
          <w:iCs/>
          <w:rtl/>
        </w:rPr>
        <w:t xml:space="preserve">1960 – ושלושת החוקים הללו נחקקו ונכנסו לתקפם בעת ובעונה אחת – אזי בולטת מגמתו של המחוקק </w:t>
      </w:r>
      <w:r w:rsidR="00135F9F" w:rsidRPr="00CF1204">
        <w:rPr>
          <w:i/>
          <w:iCs/>
          <w:rtl/>
        </w:rPr>
        <w:t>להבטיח שמדיניות המקרקעי</w:t>
      </w:r>
      <w:r w:rsidR="00135F9F">
        <w:rPr>
          <w:rFonts w:hint="cs"/>
          <w:i/>
          <w:iCs/>
          <w:rtl/>
        </w:rPr>
        <w:t>ן</w:t>
      </w:r>
      <w:r w:rsidR="00135F9F" w:rsidRPr="00CF1204">
        <w:rPr>
          <w:i/>
          <w:iCs/>
          <w:rtl/>
        </w:rPr>
        <w:t>, לפיה יבוצעו בעתיד כל הפעולות והעסקאות הנוגעות למקרקעין של המדינה בישראל</w:t>
      </w:r>
      <w:r w:rsidR="00135F9F" w:rsidRPr="00CF1204">
        <w:rPr>
          <w:b w:val="0"/>
          <w:bCs w:val="0"/>
          <w:i/>
          <w:iCs/>
          <w:rtl/>
        </w:rPr>
        <w:t xml:space="preserve">, </w:t>
      </w:r>
      <w:r w:rsidR="00135F9F" w:rsidRPr="00CF1204">
        <w:rPr>
          <w:i/>
          <w:iCs/>
          <w:rtl/>
        </w:rPr>
        <w:t>של רשות הפיתוח</w:t>
      </w:r>
      <w:r w:rsidR="00135F9F" w:rsidRPr="00CF1204">
        <w:rPr>
          <w:b w:val="0"/>
          <w:bCs w:val="0"/>
          <w:i/>
          <w:iCs/>
          <w:rtl/>
        </w:rPr>
        <w:t xml:space="preserve"> ושל הקרן </w:t>
      </w:r>
      <w:r w:rsidR="00135F9F" w:rsidRPr="00CF1204">
        <w:rPr>
          <w:rFonts w:hint="cs"/>
          <w:b w:val="0"/>
          <w:bCs w:val="0"/>
          <w:i/>
          <w:iCs/>
          <w:rtl/>
        </w:rPr>
        <w:t>הקיימ</w:t>
      </w:r>
      <w:r w:rsidR="00135F9F" w:rsidRPr="00CF1204">
        <w:rPr>
          <w:rFonts w:hint="eastAsia"/>
          <w:b w:val="0"/>
          <w:bCs w:val="0"/>
          <w:i/>
          <w:iCs/>
          <w:rtl/>
        </w:rPr>
        <w:t>ת</w:t>
      </w:r>
      <w:r w:rsidR="00135F9F" w:rsidRPr="00CF1204">
        <w:rPr>
          <w:b w:val="0"/>
          <w:bCs w:val="0"/>
          <w:i/>
          <w:iCs/>
          <w:rtl/>
        </w:rPr>
        <w:t xml:space="preserve"> לישראל</w:t>
      </w:r>
      <w:r w:rsidR="00135F9F" w:rsidRPr="00CF1204">
        <w:rPr>
          <w:i/>
          <w:iCs/>
          <w:rtl/>
        </w:rPr>
        <w:t>, תהא מדיניות ממלכתית מתואמת</w:t>
      </w:r>
      <w:r w:rsidR="00135F9F" w:rsidRPr="00CF1204">
        <w:rPr>
          <w:b w:val="0"/>
          <w:bCs w:val="0"/>
          <w:i/>
          <w:iCs/>
          <w:rtl/>
        </w:rPr>
        <w:t>, שיחולו עליה העיקרים שנקבעו בחוק מזה, ואשר תיקבע, בנתון לעיקרים אלה, על</w:t>
      </w:r>
      <w:r w:rsidR="00135F9F" w:rsidRPr="00CF1204">
        <w:rPr>
          <w:rFonts w:hint="cs"/>
          <w:b w:val="0"/>
          <w:bCs w:val="0"/>
          <w:i/>
          <w:iCs/>
          <w:position w:val="4"/>
          <w:rtl/>
        </w:rPr>
        <w:t>-</w:t>
      </w:r>
      <w:r w:rsidR="00135F9F" w:rsidRPr="00CF1204">
        <w:rPr>
          <w:b w:val="0"/>
          <w:bCs w:val="0"/>
          <w:i/>
          <w:iCs/>
          <w:rtl/>
        </w:rPr>
        <w:t xml:space="preserve">ידי מועצה </w:t>
      </w:r>
      <w:r w:rsidR="00135F9F" w:rsidRPr="00CF1204">
        <w:rPr>
          <w:rFonts w:hint="cs"/>
          <w:b w:val="0"/>
          <w:bCs w:val="0"/>
          <w:i/>
          <w:iCs/>
          <w:rtl/>
        </w:rPr>
        <w:t>המתמנת</w:t>
      </w:r>
      <w:r w:rsidR="00135F9F" w:rsidRPr="00CF1204">
        <w:rPr>
          <w:b w:val="0"/>
          <w:bCs w:val="0"/>
          <w:i/>
          <w:iCs/>
          <w:rtl/>
        </w:rPr>
        <w:t xml:space="preserve"> על</w:t>
      </w:r>
      <w:r w:rsidR="00135F9F" w:rsidRPr="00CF1204">
        <w:rPr>
          <w:rFonts w:hint="cs"/>
          <w:b w:val="0"/>
          <w:bCs w:val="0"/>
          <w:i/>
          <w:iCs/>
          <w:position w:val="4"/>
          <w:rtl/>
        </w:rPr>
        <w:t>-</w:t>
      </w:r>
      <w:r w:rsidR="00135F9F" w:rsidRPr="00CF1204">
        <w:rPr>
          <w:b w:val="0"/>
          <w:bCs w:val="0"/>
          <w:i/>
          <w:iCs/>
          <w:rtl/>
        </w:rPr>
        <w:t>ידי הממשלה, מזה; וכן להסדיר שדבר עשייתן של הפעולות וה</w:t>
      </w:r>
      <w:r w:rsidR="00135F9F" w:rsidRPr="00CF1204">
        <w:rPr>
          <w:rFonts w:hint="cs"/>
          <w:b w:val="0"/>
          <w:bCs w:val="0"/>
          <w:i/>
          <w:iCs/>
          <w:rtl/>
        </w:rPr>
        <w:t>ע</w:t>
      </w:r>
      <w:r w:rsidR="00135F9F" w:rsidRPr="00CF1204">
        <w:rPr>
          <w:b w:val="0"/>
          <w:bCs w:val="0"/>
          <w:i/>
          <w:iCs/>
          <w:rtl/>
        </w:rPr>
        <w:t>סקאות ההן, בהתאם למדיניות שנקבעה כאמור, ירוכז, מכאן ואילך, בידי מינהל אחד ויחיד, מינהל המתמנה על</w:t>
      </w:r>
      <w:r w:rsidR="00135F9F" w:rsidRPr="00CF1204">
        <w:rPr>
          <w:rFonts w:hint="cs"/>
          <w:b w:val="0"/>
          <w:bCs w:val="0"/>
          <w:i/>
          <w:iCs/>
          <w:position w:val="4"/>
          <w:rtl/>
        </w:rPr>
        <w:t>-</w:t>
      </w:r>
      <w:r w:rsidR="00135F9F" w:rsidRPr="00CF1204">
        <w:rPr>
          <w:b w:val="0"/>
          <w:bCs w:val="0"/>
          <w:i/>
          <w:iCs/>
          <w:rtl/>
        </w:rPr>
        <w:t>ידי הממשלה ופועל תחת פיקוחה של המועצה הנ"ל, ואשר מעשיו נתונים, עקב חובתה של הממשלה לדווח עליהם, גם לשבט הביקורת של הכנסת</w:t>
      </w:r>
      <w:r w:rsidR="00135F9F" w:rsidRPr="00CF1204">
        <w:rPr>
          <w:b w:val="0"/>
          <w:bCs w:val="0"/>
          <w:rtl/>
        </w:rPr>
        <w:t>" (</w:t>
      </w:r>
      <w:r w:rsidR="00135F9F" w:rsidRPr="00CF1204">
        <w:rPr>
          <w:rFonts w:hint="cs"/>
          <w:b w:val="0"/>
          <w:bCs w:val="0"/>
          <w:rtl/>
        </w:rPr>
        <w:t xml:space="preserve">עניין </w:t>
      </w:r>
      <w:r w:rsidR="00135F9F" w:rsidRPr="00CF1204">
        <w:rPr>
          <w:rFonts w:hint="cs"/>
          <w:rtl/>
        </w:rPr>
        <w:t>קפלן</w:t>
      </w:r>
      <w:r w:rsidR="004F187C">
        <w:rPr>
          <w:rFonts w:hint="cs"/>
          <w:b w:val="0"/>
          <w:bCs w:val="0"/>
          <w:rtl/>
        </w:rPr>
        <w:t xml:space="preserve"> </w:t>
      </w:r>
      <w:r w:rsidR="00135F9F" w:rsidRPr="00CF1204">
        <w:rPr>
          <w:b w:val="0"/>
          <w:bCs w:val="0"/>
          <w:rtl/>
        </w:rPr>
        <w:t>בעמ</w:t>
      </w:r>
      <w:r w:rsidR="00135F9F" w:rsidRPr="00CF1204">
        <w:rPr>
          <w:rFonts w:hint="cs"/>
          <w:b w:val="0"/>
          <w:bCs w:val="0"/>
          <w:rtl/>
        </w:rPr>
        <w:t>'</w:t>
      </w:r>
      <w:r w:rsidR="00135F9F" w:rsidRPr="00CF1204">
        <w:rPr>
          <w:b w:val="0"/>
          <w:bCs w:val="0"/>
          <w:rtl/>
        </w:rPr>
        <w:t xml:space="preserve"> 72</w:t>
      </w:r>
      <w:r w:rsidR="00135F9F" w:rsidRPr="00CF1204">
        <w:rPr>
          <w:rFonts w:hint="cs"/>
          <w:b w:val="0"/>
          <w:bCs w:val="0"/>
          <w:rtl/>
        </w:rPr>
        <w:t>7-</w:t>
      </w:r>
      <w:r w:rsidR="00135F9F" w:rsidRPr="00CF1204">
        <w:rPr>
          <w:b w:val="0"/>
          <w:bCs w:val="0"/>
          <w:rtl/>
        </w:rPr>
        <w:t>72</w:t>
      </w:r>
      <w:r w:rsidR="00135F9F" w:rsidRPr="00CF1204">
        <w:rPr>
          <w:rFonts w:hint="cs"/>
          <w:b w:val="0"/>
          <w:bCs w:val="0"/>
          <w:rtl/>
        </w:rPr>
        <w:t>6) [ההדגשה אינה במקור]</w:t>
      </w:r>
    </w:p>
    <w:p w:rsidR="00760ABC" w:rsidRPr="00CF1204" w:rsidRDefault="00760ABC" w:rsidP="00C81F84">
      <w:pPr>
        <w:pStyle w:val="0"/>
        <w:keepNext w:val="0"/>
        <w:keepLines w:val="0"/>
        <w:spacing w:before="120" w:line="360" w:lineRule="auto"/>
        <w:ind w:left="360"/>
        <w:jc w:val="left"/>
        <w:rPr>
          <w:b/>
          <w:bCs/>
          <w:sz w:val="24"/>
          <w:u w:val="single"/>
        </w:rPr>
      </w:pPr>
    </w:p>
    <w:p w:rsidR="00501DBF" w:rsidRPr="00CF1204" w:rsidRDefault="00501DBF" w:rsidP="00C81F84">
      <w:pPr>
        <w:pStyle w:val="0"/>
        <w:keepNext w:val="0"/>
        <w:keepLines w:val="0"/>
        <w:numPr>
          <w:ilvl w:val="0"/>
          <w:numId w:val="7"/>
        </w:numPr>
        <w:spacing w:line="360" w:lineRule="auto"/>
        <w:jc w:val="left"/>
        <w:rPr>
          <w:sz w:val="24"/>
        </w:rPr>
      </w:pPr>
      <w:r w:rsidRPr="00CF1204">
        <w:rPr>
          <w:rFonts w:hint="cs"/>
          <w:sz w:val="24"/>
          <w:rtl/>
        </w:rPr>
        <w:t>בשנת 2009</w:t>
      </w:r>
      <w:r w:rsidR="00293832">
        <w:rPr>
          <w:rFonts w:hint="cs"/>
          <w:sz w:val="24"/>
          <w:rtl/>
        </w:rPr>
        <w:t xml:space="preserve"> (תיקון מס' 7)</w:t>
      </w:r>
      <w:r w:rsidRPr="00CF1204">
        <w:rPr>
          <w:rFonts w:hint="cs"/>
          <w:sz w:val="24"/>
          <w:rtl/>
        </w:rPr>
        <w:t>, עיגן המחוקק את תפקידי הרשות בסעיף 2א לחוק הרשות, לשון החוק:</w:t>
      </w:r>
    </w:p>
    <w:p w:rsidR="00501DBF" w:rsidRPr="00CF1204" w:rsidRDefault="00501DBF" w:rsidP="00C81F84">
      <w:pPr>
        <w:pStyle w:val="P00"/>
        <w:spacing w:before="72" w:line="360" w:lineRule="auto"/>
        <w:ind w:left="1076" w:right="1134"/>
        <w:jc w:val="left"/>
        <w:rPr>
          <w:rStyle w:val="default"/>
          <w:rFonts w:cs="David"/>
          <w:sz w:val="24"/>
          <w:szCs w:val="24"/>
          <w:rtl/>
        </w:rPr>
      </w:pPr>
      <w:r w:rsidRPr="00CF1204">
        <w:rPr>
          <w:rStyle w:val="default"/>
          <w:rFonts w:cs="David" w:hint="cs"/>
          <w:sz w:val="24"/>
          <w:szCs w:val="24"/>
          <w:rtl/>
        </w:rPr>
        <w:t>"אלה תפקידי הרשות:</w:t>
      </w:r>
    </w:p>
    <w:p w:rsidR="00501DBF" w:rsidRPr="00CF1204" w:rsidRDefault="00501DBF" w:rsidP="00C81F84">
      <w:pPr>
        <w:pStyle w:val="P00"/>
        <w:spacing w:before="72" w:line="360" w:lineRule="auto"/>
        <w:ind w:left="1076" w:right="1134"/>
        <w:jc w:val="left"/>
        <w:rPr>
          <w:rStyle w:val="default"/>
          <w:rFonts w:cs="David"/>
          <w:sz w:val="24"/>
          <w:szCs w:val="24"/>
          <w:rtl/>
        </w:rPr>
      </w:pPr>
      <w:r w:rsidRPr="00CF1204">
        <w:rPr>
          <w:rStyle w:val="default"/>
          <w:rFonts w:cs="David" w:hint="cs"/>
          <w:sz w:val="24"/>
          <w:szCs w:val="24"/>
          <w:rtl/>
        </w:rPr>
        <w:t xml:space="preserve">(1) </w:t>
      </w:r>
      <w:r w:rsidRPr="00CF1204">
        <w:rPr>
          <w:rStyle w:val="default"/>
          <w:rFonts w:cs="David" w:hint="cs"/>
          <w:b/>
          <w:bCs/>
          <w:sz w:val="24"/>
          <w:szCs w:val="24"/>
          <w:rtl/>
        </w:rPr>
        <w:t>הקצאת קרקעות למטרות מגורים, דיור בר-השגה, דיור ציבורי</w:t>
      </w:r>
      <w:r w:rsidRPr="00CF1204">
        <w:rPr>
          <w:rStyle w:val="default"/>
          <w:rFonts w:cs="David" w:hint="cs"/>
          <w:sz w:val="24"/>
          <w:szCs w:val="24"/>
          <w:rtl/>
        </w:rPr>
        <w:t xml:space="preserve">, </w:t>
      </w:r>
      <w:r w:rsidRPr="00CF1204">
        <w:rPr>
          <w:rStyle w:val="default"/>
          <w:rFonts w:cs="David" w:hint="cs"/>
          <w:sz w:val="24"/>
          <w:szCs w:val="24"/>
          <w:rtl/>
        </w:rPr>
        <w:lastRenderedPageBreak/>
        <w:t xml:space="preserve">תעסוקה, שטחים פתוחים ולמטרות אחרות, </w:t>
      </w:r>
      <w:r w:rsidRPr="00CF1204">
        <w:rPr>
          <w:rStyle w:val="default"/>
          <w:rFonts w:cs="David" w:hint="cs"/>
          <w:b/>
          <w:bCs/>
          <w:sz w:val="24"/>
          <w:szCs w:val="24"/>
          <w:rtl/>
        </w:rPr>
        <w:t>במקומות ובהיקפים הנדרשים על פי צורכי המשק, החברה והסביבה, לרבות צרכים עתידיים</w:t>
      </w:r>
      <w:r w:rsidRPr="00CF1204">
        <w:rPr>
          <w:rStyle w:val="default"/>
          <w:rFonts w:cs="David" w:hint="cs"/>
          <w:sz w:val="24"/>
          <w:szCs w:val="24"/>
          <w:rtl/>
        </w:rPr>
        <w:t>;</w:t>
      </w:r>
    </w:p>
    <w:p w:rsidR="00501DBF" w:rsidRPr="00CF1204" w:rsidRDefault="00501DBF" w:rsidP="00C81F84">
      <w:pPr>
        <w:pStyle w:val="P00"/>
        <w:spacing w:before="72" w:line="360" w:lineRule="auto"/>
        <w:ind w:left="1076" w:right="1134"/>
        <w:jc w:val="left"/>
        <w:rPr>
          <w:rStyle w:val="default"/>
          <w:rFonts w:cs="David"/>
          <w:sz w:val="24"/>
          <w:szCs w:val="24"/>
          <w:rtl/>
        </w:rPr>
      </w:pPr>
      <w:r w:rsidRPr="00CF1204">
        <w:rPr>
          <w:rStyle w:val="default"/>
          <w:rFonts w:cs="David" w:hint="cs"/>
          <w:sz w:val="24"/>
          <w:szCs w:val="24"/>
          <w:rtl/>
        </w:rPr>
        <w:t xml:space="preserve">(2) </w:t>
      </w:r>
      <w:r w:rsidRPr="00CF1204">
        <w:rPr>
          <w:rStyle w:val="default"/>
          <w:rFonts w:cs="David" w:hint="cs"/>
          <w:b/>
          <w:bCs/>
          <w:sz w:val="24"/>
          <w:szCs w:val="24"/>
          <w:rtl/>
        </w:rPr>
        <w:t>רכישת קרקעות</w:t>
      </w:r>
      <w:r w:rsidRPr="00CF1204">
        <w:rPr>
          <w:rStyle w:val="default"/>
          <w:rFonts w:cs="David" w:hint="cs"/>
          <w:sz w:val="24"/>
          <w:szCs w:val="24"/>
          <w:rtl/>
        </w:rPr>
        <w:t xml:space="preserve"> וסיוע למדינה בהפקעת קרקעות לפי כל דין, לרבות למטרות סביבתיות;</w:t>
      </w:r>
    </w:p>
    <w:p w:rsidR="00501DBF" w:rsidRPr="00CF1204" w:rsidRDefault="00501DBF" w:rsidP="00C81F84">
      <w:pPr>
        <w:pStyle w:val="P00"/>
        <w:spacing w:before="72" w:line="360" w:lineRule="auto"/>
        <w:ind w:left="1076" w:right="1134"/>
        <w:jc w:val="left"/>
        <w:rPr>
          <w:rStyle w:val="default"/>
          <w:rFonts w:cs="David"/>
          <w:sz w:val="24"/>
          <w:szCs w:val="24"/>
          <w:rtl/>
        </w:rPr>
      </w:pPr>
      <w:r w:rsidRPr="00CF1204">
        <w:rPr>
          <w:rStyle w:val="default"/>
          <w:rFonts w:cs="David" w:hint="cs"/>
          <w:sz w:val="24"/>
          <w:szCs w:val="24"/>
          <w:rtl/>
        </w:rPr>
        <w:t>(3) שמירת זכויותיהם של הבעלים במקרקעי ישראל;</w:t>
      </w:r>
    </w:p>
    <w:p w:rsidR="00501DBF" w:rsidRPr="00CF1204" w:rsidRDefault="00501DBF" w:rsidP="00C81F84">
      <w:pPr>
        <w:pStyle w:val="P00"/>
        <w:spacing w:before="72" w:line="360" w:lineRule="auto"/>
        <w:ind w:left="1076" w:right="1134"/>
        <w:jc w:val="left"/>
        <w:rPr>
          <w:rStyle w:val="default"/>
          <w:rFonts w:cs="David"/>
          <w:sz w:val="24"/>
          <w:szCs w:val="24"/>
          <w:rtl/>
        </w:rPr>
      </w:pPr>
      <w:r w:rsidRPr="00CF1204">
        <w:rPr>
          <w:rStyle w:val="default"/>
          <w:rFonts w:cs="David" w:hint="cs"/>
          <w:sz w:val="24"/>
          <w:szCs w:val="24"/>
          <w:rtl/>
        </w:rPr>
        <w:t>(4) קידום הרישום של הזכויות במקרקעי ישראל בפנקסי המקרקעין;</w:t>
      </w:r>
    </w:p>
    <w:p w:rsidR="00501DBF" w:rsidRPr="00CF1204" w:rsidRDefault="00501DBF" w:rsidP="00C81F84">
      <w:pPr>
        <w:pStyle w:val="P00"/>
        <w:spacing w:before="72" w:line="360" w:lineRule="auto"/>
        <w:ind w:left="1076" w:right="1134"/>
        <w:jc w:val="left"/>
        <w:rPr>
          <w:rStyle w:val="default"/>
          <w:rFonts w:cs="David"/>
          <w:sz w:val="24"/>
          <w:szCs w:val="24"/>
          <w:rtl/>
        </w:rPr>
      </w:pPr>
      <w:r w:rsidRPr="00CF1204">
        <w:rPr>
          <w:rStyle w:val="default"/>
          <w:rFonts w:cs="David" w:hint="cs"/>
          <w:sz w:val="24"/>
          <w:szCs w:val="24"/>
          <w:rtl/>
        </w:rPr>
        <w:t>(5) מתן שירותים לבעלי זכויות במקרקעי ישראל ככל הנדרש, לצורך ניהול זכויותיהם או מימושן;</w:t>
      </w:r>
    </w:p>
    <w:p w:rsidR="00501DBF" w:rsidRPr="00CF1204" w:rsidRDefault="00501DBF" w:rsidP="00C81F84">
      <w:pPr>
        <w:pStyle w:val="P00"/>
        <w:spacing w:before="72" w:line="360" w:lineRule="auto"/>
        <w:ind w:left="1076" w:right="1134"/>
        <w:jc w:val="left"/>
        <w:rPr>
          <w:rStyle w:val="default"/>
          <w:rFonts w:cs="David"/>
          <w:sz w:val="24"/>
          <w:szCs w:val="24"/>
          <w:rtl/>
        </w:rPr>
      </w:pPr>
      <w:r w:rsidRPr="00CF1204">
        <w:rPr>
          <w:rStyle w:val="default"/>
          <w:rFonts w:cs="David" w:hint="cs"/>
          <w:sz w:val="24"/>
          <w:szCs w:val="24"/>
          <w:rtl/>
        </w:rPr>
        <w:t>(6) פרסום מידע בקשר למקרקעי ישראל, לרבות פרטים על הסכמי הרשות לגבי מקרקעין שבניהולה, וכן נתונים בדבר זמינותם של מקרקעי ישראל לתכנון, לפיתוח ולשמירה על שטחים פתוחים;</w:t>
      </w:r>
    </w:p>
    <w:p w:rsidR="00501DBF" w:rsidRPr="00CF1204" w:rsidRDefault="00501DBF" w:rsidP="00C81F84">
      <w:pPr>
        <w:pStyle w:val="0"/>
        <w:keepNext w:val="0"/>
        <w:keepLines w:val="0"/>
        <w:spacing w:line="360" w:lineRule="auto"/>
        <w:ind w:left="1076" w:right="1134"/>
        <w:jc w:val="left"/>
        <w:rPr>
          <w:sz w:val="24"/>
          <w:rtl/>
        </w:rPr>
      </w:pPr>
      <w:r w:rsidRPr="00CF1204">
        <w:rPr>
          <w:rStyle w:val="default"/>
          <w:rFonts w:cs="David" w:hint="cs"/>
          <w:sz w:val="24"/>
          <w:szCs w:val="24"/>
          <w:rtl/>
        </w:rPr>
        <w:t>(7) כל תפקיד אחר הנוגע לניהול מקרקעי ישראל, המוטל עליה לפי כל דין או לפי החלטת הממשלה.</w:t>
      </w:r>
      <w:r w:rsidRPr="00CF1204">
        <w:rPr>
          <w:rFonts w:hint="cs"/>
          <w:sz w:val="24"/>
          <w:rtl/>
        </w:rPr>
        <w:t>" [ההדגשות אינן במקור]</w:t>
      </w:r>
    </w:p>
    <w:p w:rsidR="00501DBF" w:rsidRPr="00CF1204" w:rsidRDefault="00501DBF" w:rsidP="00C81F84">
      <w:pPr>
        <w:pStyle w:val="0"/>
        <w:keepNext w:val="0"/>
        <w:keepLines w:val="0"/>
        <w:spacing w:line="360" w:lineRule="auto"/>
        <w:ind w:left="360"/>
        <w:jc w:val="left"/>
        <w:rPr>
          <w:b/>
          <w:bCs/>
          <w:sz w:val="24"/>
          <w:u w:val="single"/>
          <w:rtl/>
        </w:rPr>
      </w:pPr>
    </w:p>
    <w:p w:rsidR="00061723" w:rsidRPr="00CF1204" w:rsidRDefault="00061723" w:rsidP="00C81F84">
      <w:pPr>
        <w:pStyle w:val="0"/>
        <w:keepNext w:val="0"/>
        <w:keepLines w:val="0"/>
        <w:numPr>
          <w:ilvl w:val="0"/>
          <w:numId w:val="7"/>
        </w:numPr>
        <w:spacing w:before="240" w:after="120" w:line="360" w:lineRule="auto"/>
        <w:jc w:val="left"/>
        <w:rPr>
          <w:sz w:val="24"/>
        </w:rPr>
      </w:pPr>
      <w:r w:rsidRPr="00CF1204">
        <w:rPr>
          <w:rFonts w:hint="cs"/>
          <w:sz w:val="24"/>
          <w:rtl/>
        </w:rPr>
        <w:t>בנוסף, סעיף 1(א) לחוק קובע כי בין תפקידי הרשות:</w:t>
      </w:r>
    </w:p>
    <w:p w:rsidR="00061723" w:rsidRPr="00CF1204" w:rsidRDefault="00061723" w:rsidP="00C81F84">
      <w:pPr>
        <w:pStyle w:val="P00"/>
        <w:spacing w:before="240" w:line="360" w:lineRule="auto"/>
        <w:ind w:left="1076" w:right="1418"/>
        <w:jc w:val="left"/>
        <w:rPr>
          <w:rStyle w:val="default"/>
          <w:rFonts w:cs="David"/>
          <w:i/>
          <w:iCs/>
          <w:sz w:val="24"/>
          <w:szCs w:val="24"/>
          <w:rtl/>
        </w:rPr>
      </w:pPr>
      <w:r w:rsidRPr="00CF1204">
        <w:rPr>
          <w:rStyle w:val="default"/>
          <w:rFonts w:cs="David" w:hint="cs"/>
          <w:sz w:val="24"/>
          <w:szCs w:val="24"/>
          <w:rtl/>
        </w:rPr>
        <w:t>"</w:t>
      </w:r>
      <w:r w:rsidRPr="00CF1204">
        <w:rPr>
          <w:rStyle w:val="default"/>
          <w:rFonts w:cs="David" w:hint="cs"/>
          <w:i/>
          <w:iCs/>
          <w:sz w:val="24"/>
          <w:szCs w:val="24"/>
          <w:rtl/>
        </w:rPr>
        <w:t xml:space="preserve">רשות מקרקעי ישראל תפעל, במסגרת תפקידיה </w:t>
      </w:r>
      <w:r w:rsidRPr="00CF1204">
        <w:rPr>
          <w:rStyle w:val="default"/>
          <w:rFonts w:cs="David"/>
          <w:i/>
          <w:iCs/>
          <w:sz w:val="24"/>
          <w:szCs w:val="24"/>
          <w:rtl/>
        </w:rPr>
        <w:t>–</w:t>
      </w:r>
    </w:p>
    <w:p w:rsidR="00061723" w:rsidRDefault="00061723" w:rsidP="00C81F84">
      <w:pPr>
        <w:pStyle w:val="P00"/>
        <w:spacing w:before="72" w:line="360" w:lineRule="auto"/>
        <w:ind w:left="1076" w:right="1418"/>
        <w:jc w:val="left"/>
        <w:rPr>
          <w:rFonts w:cs="David"/>
          <w:sz w:val="24"/>
          <w:szCs w:val="24"/>
          <w:rtl/>
        </w:rPr>
      </w:pPr>
      <w:r w:rsidRPr="00CF1204">
        <w:rPr>
          <w:rStyle w:val="default"/>
          <w:rFonts w:cs="David" w:hint="cs"/>
          <w:i/>
          <w:iCs/>
          <w:sz w:val="24"/>
          <w:szCs w:val="24"/>
          <w:rtl/>
        </w:rPr>
        <w:t>(1)</w:t>
      </w:r>
      <w:r w:rsidRPr="00CF1204">
        <w:rPr>
          <w:rStyle w:val="default"/>
          <w:rFonts w:cs="David" w:hint="cs"/>
          <w:i/>
          <w:iCs/>
          <w:sz w:val="24"/>
          <w:szCs w:val="24"/>
          <w:rtl/>
        </w:rPr>
        <w:tab/>
        <w:t xml:space="preserve">לניהול מקרקעי ישראל כמשאב לשם פיתוחה של מדינת ישראל לטובת הציבור, הסביבה </w:t>
      </w:r>
      <w:r w:rsidRPr="00CF1204">
        <w:rPr>
          <w:rStyle w:val="default"/>
          <w:rFonts w:cs="David" w:hint="cs"/>
          <w:b/>
          <w:bCs/>
          <w:i/>
          <w:iCs/>
          <w:sz w:val="24"/>
          <w:szCs w:val="24"/>
          <w:rtl/>
        </w:rPr>
        <w:t>והדורות הבאים</w:t>
      </w:r>
      <w:r w:rsidRPr="00CF1204">
        <w:rPr>
          <w:rStyle w:val="default"/>
          <w:rFonts w:cs="David" w:hint="cs"/>
          <w:i/>
          <w:iCs/>
          <w:sz w:val="24"/>
          <w:szCs w:val="24"/>
          <w:rtl/>
        </w:rPr>
        <w:t xml:space="preserve">, ובכלל זה </w:t>
      </w:r>
      <w:r w:rsidRPr="00CF1204">
        <w:rPr>
          <w:rStyle w:val="default"/>
          <w:rFonts w:cs="David" w:hint="cs"/>
          <w:b/>
          <w:bCs/>
          <w:i/>
          <w:iCs/>
          <w:sz w:val="24"/>
          <w:szCs w:val="24"/>
          <w:rtl/>
        </w:rPr>
        <w:t>להשארת עתודות קרקע מספיקות לצרכיה ולפיתוחה של המדינה בעתיד</w:t>
      </w:r>
      <w:r w:rsidRPr="00CF1204">
        <w:rPr>
          <w:rStyle w:val="default"/>
          <w:rFonts w:cs="David" w:hint="cs"/>
          <w:i/>
          <w:iCs/>
          <w:sz w:val="24"/>
          <w:szCs w:val="24"/>
          <w:rtl/>
        </w:rPr>
        <w:t xml:space="preserve">, </w:t>
      </w:r>
      <w:r w:rsidRPr="00CF1204">
        <w:rPr>
          <w:rStyle w:val="default"/>
          <w:rFonts w:cs="David" w:hint="cs"/>
          <w:b/>
          <w:bCs/>
          <w:i/>
          <w:iCs/>
          <w:sz w:val="24"/>
          <w:szCs w:val="24"/>
          <w:rtl/>
        </w:rPr>
        <w:t>תוך איזון ראוי בין צורכי שימור לצורכי פיתוח</w:t>
      </w:r>
      <w:r w:rsidRPr="00CF1204">
        <w:rPr>
          <w:rStyle w:val="default"/>
          <w:rFonts w:cs="David" w:hint="cs"/>
          <w:i/>
          <w:iCs/>
          <w:sz w:val="24"/>
          <w:szCs w:val="24"/>
          <w:rtl/>
        </w:rPr>
        <w:t xml:space="preserve">, </w:t>
      </w:r>
      <w:r w:rsidRPr="00CF1204">
        <w:rPr>
          <w:rStyle w:val="default"/>
          <w:rFonts w:cs="David" w:hint="cs"/>
          <w:b/>
          <w:bCs/>
          <w:i/>
          <w:iCs/>
          <w:sz w:val="24"/>
          <w:szCs w:val="24"/>
          <w:rtl/>
        </w:rPr>
        <w:t>ובין שיווק קרקע לשמירה על עתודות קרקע לצורכי ציבור</w:t>
      </w:r>
      <w:r w:rsidRPr="00CF1204">
        <w:rPr>
          <w:rStyle w:val="default"/>
          <w:rFonts w:cs="David" w:hint="cs"/>
          <w:i/>
          <w:iCs/>
          <w:sz w:val="24"/>
          <w:szCs w:val="24"/>
          <w:rtl/>
        </w:rPr>
        <w:t>;</w:t>
      </w:r>
      <w:r w:rsidRPr="00CF1204">
        <w:rPr>
          <w:rStyle w:val="default"/>
          <w:rFonts w:cs="David" w:hint="cs"/>
          <w:sz w:val="24"/>
          <w:szCs w:val="24"/>
          <w:rtl/>
        </w:rPr>
        <w:t>" [ההדגשות אינן במקור]</w:t>
      </w:r>
    </w:p>
    <w:p w:rsidR="00293832" w:rsidRPr="00CF1204" w:rsidRDefault="00293832" w:rsidP="00C81F84">
      <w:pPr>
        <w:pStyle w:val="P00"/>
        <w:spacing w:before="72" w:line="360" w:lineRule="auto"/>
        <w:ind w:left="1076" w:right="1418"/>
        <w:jc w:val="left"/>
        <w:rPr>
          <w:rFonts w:cs="David"/>
          <w:sz w:val="24"/>
          <w:szCs w:val="24"/>
        </w:rPr>
      </w:pPr>
    </w:p>
    <w:p w:rsidR="00FD1D8F" w:rsidRDefault="00293832" w:rsidP="00C81F84">
      <w:pPr>
        <w:pStyle w:val="0"/>
        <w:keepNext w:val="0"/>
        <w:keepLines w:val="0"/>
        <w:numPr>
          <w:ilvl w:val="0"/>
          <w:numId w:val="7"/>
        </w:numPr>
        <w:spacing w:before="120" w:after="120" w:line="360" w:lineRule="auto"/>
        <w:jc w:val="left"/>
        <w:rPr>
          <w:sz w:val="24"/>
        </w:rPr>
      </w:pPr>
      <w:r>
        <w:rPr>
          <w:rFonts w:hint="cs"/>
          <w:sz w:val="24"/>
          <w:rtl/>
        </w:rPr>
        <w:t>עינינו הרואות כי הוראות הדין קובעות במפורש כי בניהול משאבי הקרקע על המשיבים לקחת בחשבון שיקולים של צדק חלוקתי וניצול ה</w:t>
      </w:r>
      <w:r w:rsidR="00135F9F">
        <w:rPr>
          <w:rFonts w:hint="cs"/>
          <w:sz w:val="24"/>
          <w:rtl/>
        </w:rPr>
        <w:t>קרקע לצרכי ציבוריים.</w:t>
      </w:r>
      <w:r>
        <w:rPr>
          <w:rFonts w:hint="cs"/>
          <w:sz w:val="24"/>
          <w:rtl/>
        </w:rPr>
        <w:t xml:space="preserve"> משכך, ברור כי נקיטה בצעדים למכירת נכסי רשות הפיתוח, תוך גריעתם מהמשאב הציבורי, מבלי שנלקחים בחשבון שיקולי הקצאת הקרקע למטרות חברתיות, אינה עומדת בכפיפה עם הוראות הדין.</w:t>
      </w:r>
    </w:p>
    <w:p w:rsidR="00FD1D8F" w:rsidRDefault="00FD1D8F" w:rsidP="00C81F84">
      <w:pPr>
        <w:pStyle w:val="0"/>
        <w:keepNext w:val="0"/>
        <w:keepLines w:val="0"/>
        <w:spacing w:before="120" w:after="120" w:line="360" w:lineRule="auto"/>
        <w:ind w:left="360"/>
        <w:jc w:val="left"/>
        <w:rPr>
          <w:sz w:val="24"/>
        </w:rPr>
      </w:pPr>
    </w:p>
    <w:p w:rsidR="00FD1D8F" w:rsidRPr="00FD1D8F" w:rsidRDefault="00135F9F" w:rsidP="00C81F84">
      <w:pPr>
        <w:pStyle w:val="0"/>
        <w:keepNext w:val="0"/>
        <w:keepLines w:val="0"/>
        <w:numPr>
          <w:ilvl w:val="0"/>
          <w:numId w:val="7"/>
        </w:numPr>
        <w:spacing w:before="120" w:after="120" w:line="360" w:lineRule="auto"/>
        <w:jc w:val="left"/>
        <w:rPr>
          <w:sz w:val="24"/>
        </w:rPr>
      </w:pPr>
      <w:r>
        <w:rPr>
          <w:rFonts w:hint="cs"/>
          <w:sz w:val="24"/>
          <w:rtl/>
        </w:rPr>
        <w:t>הימנעות המשיבים</w:t>
      </w:r>
      <w:r w:rsidR="00293832" w:rsidRPr="00FD1D8F">
        <w:rPr>
          <w:rFonts w:hint="cs"/>
          <w:sz w:val="24"/>
          <w:rtl/>
        </w:rPr>
        <w:t xml:space="preserve"> מלהשתמש בסמכותם וחובתם בדין לקביעת מדיניות המתחשבת במכלול המטרות אותן הגדיר המחוקק בניהול המשאב הציבורי של הקרקע, מהווה הפרה בוטה של חובתם להפעיל שיקול דעת. </w:t>
      </w:r>
      <w:r w:rsidR="00FD1D8F" w:rsidRPr="00FD1D8F">
        <w:rPr>
          <w:rFonts w:hint="cs"/>
          <w:sz w:val="24"/>
          <w:rtl/>
        </w:rPr>
        <w:t>ראו והשוו למשל לדברי כבוד השופט שמגר ב</w:t>
      </w:r>
      <w:r w:rsidR="00FD1D8F" w:rsidRPr="00FD1D8F">
        <w:rPr>
          <w:sz w:val="24"/>
          <w:rtl/>
        </w:rPr>
        <w:t>בג"צ 297/82 - עזרא ברגר ו-4 אח' נ' שר הפנים . פ"ד לז(3), 29</w:t>
      </w:r>
      <w:r>
        <w:rPr>
          <w:rFonts w:hint="cs"/>
          <w:sz w:val="24"/>
          <w:rtl/>
        </w:rPr>
        <w:t>, להלן:</w:t>
      </w:r>
    </w:p>
    <w:p w:rsidR="00FD1D8F" w:rsidRPr="00FD1D8F" w:rsidRDefault="00FD1D8F" w:rsidP="00C81F84">
      <w:pPr>
        <w:pStyle w:val="0"/>
        <w:spacing w:before="120" w:after="120" w:line="360" w:lineRule="auto"/>
        <w:ind w:left="927" w:right="227"/>
        <w:jc w:val="left"/>
        <w:rPr>
          <w:sz w:val="24"/>
        </w:rPr>
      </w:pPr>
      <w:r>
        <w:rPr>
          <w:rFonts w:hint="cs"/>
          <w:sz w:val="24"/>
          <w:rtl/>
        </w:rPr>
        <w:lastRenderedPageBreak/>
        <w:t>"</w:t>
      </w:r>
      <w:r w:rsidRPr="00FD1D8F">
        <w:rPr>
          <w:sz w:val="24"/>
          <w:rtl/>
        </w:rPr>
        <w:t>הקניית סמכות, כגון זו שלפנינו, מחייבת, כאמור, מיניה וביה, גם נקיטת עמדה פעילה מצד מי שהסמכות הוענקה לו: נקיטת עמדה עניינה בדיקתו של הצורך בהפעלת הסמכות, ואם בעל הסמכות מחליט להשיב על שאלה זו בחיוב, צריכה גם להישקל דרך הפעלתה של הסמכות. בעל הסמכות עלול להיחשב למי שחוטא לחובתו, אם הוא מותיר את הסמכות, שהוקנתה לו, כאבן שאין לה הופכין במובן זה, שאינו נותן דעתו עליה מטוב ועד רע, בין לחיוב ובין לשלילה, ואינו שוקל כלל, אם ואימתי יפעילנה (השווה: בג"צ 295/65). נטילת סמכות על-מנת לא להשתמש בה לעולם היא פסולה מעיקרה (השווה: בג"צ 292/65, בעמ' 644), והוא הדין באשר להזנחת התחום,</w:t>
      </w:r>
      <w:r>
        <w:rPr>
          <w:sz w:val="24"/>
          <w:rtl/>
        </w:rPr>
        <w:t xml:space="preserve"> אשר הקניית הסמכות נועדה לשרתו.</w:t>
      </w:r>
      <w:r>
        <w:rPr>
          <w:rFonts w:hint="cs"/>
          <w:sz w:val="24"/>
          <w:rtl/>
        </w:rPr>
        <w:t xml:space="preserve">" ראו גם בג"צ 3872/93 בעניין </w:t>
      </w:r>
      <w:r w:rsidRPr="004F187C">
        <w:rPr>
          <w:rFonts w:hint="cs"/>
          <w:b/>
          <w:bCs/>
          <w:sz w:val="24"/>
          <w:rtl/>
        </w:rPr>
        <w:t>מיטראל</w:t>
      </w:r>
      <w:r>
        <w:rPr>
          <w:rFonts w:hint="cs"/>
          <w:sz w:val="24"/>
          <w:rtl/>
        </w:rPr>
        <w:t xml:space="preserve">. </w:t>
      </w:r>
    </w:p>
    <w:p w:rsidR="00293832" w:rsidRDefault="00293832" w:rsidP="00C81F84">
      <w:pPr>
        <w:pStyle w:val="0"/>
        <w:keepNext w:val="0"/>
        <w:keepLines w:val="0"/>
        <w:spacing w:before="120" w:after="120" w:line="360" w:lineRule="auto"/>
        <w:ind w:left="360"/>
        <w:jc w:val="left"/>
        <w:rPr>
          <w:sz w:val="24"/>
          <w:rtl/>
        </w:rPr>
      </w:pPr>
    </w:p>
    <w:p w:rsidR="00135F9F" w:rsidRDefault="00135F9F" w:rsidP="00C81F84">
      <w:pPr>
        <w:pStyle w:val="0"/>
        <w:keepNext w:val="0"/>
        <w:keepLines w:val="0"/>
        <w:numPr>
          <w:ilvl w:val="0"/>
          <w:numId w:val="7"/>
        </w:numPr>
        <w:spacing w:before="120" w:after="120" w:line="360" w:lineRule="auto"/>
        <w:jc w:val="left"/>
        <w:rPr>
          <w:sz w:val="24"/>
        </w:rPr>
      </w:pPr>
      <w:r>
        <w:rPr>
          <w:rFonts w:hint="cs"/>
          <w:sz w:val="24"/>
          <w:rtl/>
        </w:rPr>
        <w:t>הדברים מקבלים משנה תוקף במקום בו הכלל המרכזי בניהול משאב הקרקע של מדינת ישראל הינו כי היא תנוהל על ידי המדינה. לפיכך, כל תוכנית להפרטת הקרקע, גם אם היא אפשרית כחריג בדין, מחוייבת להיעשו</w:t>
      </w:r>
      <w:r>
        <w:rPr>
          <w:rFonts w:hint="eastAsia"/>
          <w:sz w:val="24"/>
          <w:rtl/>
        </w:rPr>
        <w:t>ת</w:t>
      </w:r>
      <w:r>
        <w:rPr>
          <w:rFonts w:hint="cs"/>
          <w:sz w:val="24"/>
          <w:rtl/>
        </w:rPr>
        <w:t xml:space="preserve"> לאחר בדיקה מדוקדקת ולאחר שהובטח כי שיקולי צדק חברתי ושוויון יילקחו בחשבון</w:t>
      </w:r>
      <w:r w:rsidR="00263BE5">
        <w:rPr>
          <w:rFonts w:hint="cs"/>
          <w:sz w:val="24"/>
          <w:rtl/>
        </w:rPr>
        <w:t>, לאחר שאלה הוגדרו במסגרת החוק</w:t>
      </w:r>
      <w:r>
        <w:rPr>
          <w:rFonts w:hint="cs"/>
          <w:sz w:val="24"/>
          <w:rtl/>
        </w:rPr>
        <w:t>.</w:t>
      </w:r>
    </w:p>
    <w:p w:rsidR="00191D23" w:rsidRPr="00191D23" w:rsidRDefault="00191D23" w:rsidP="00C81F84">
      <w:pPr>
        <w:pStyle w:val="0"/>
        <w:keepNext w:val="0"/>
        <w:keepLines w:val="0"/>
        <w:numPr>
          <w:ilvl w:val="0"/>
          <w:numId w:val="7"/>
        </w:numPr>
        <w:spacing w:before="120" w:after="120" w:line="360" w:lineRule="auto"/>
        <w:jc w:val="left"/>
        <w:rPr>
          <w:sz w:val="24"/>
        </w:rPr>
      </w:pPr>
      <w:r w:rsidRPr="00191D23">
        <w:rPr>
          <w:rFonts w:hint="cs"/>
          <w:sz w:val="24"/>
          <w:rtl/>
        </w:rPr>
        <w:t xml:space="preserve">בנסיבות אלו, והעדר המענה לפניות העותרים, מצביע על כך כי בביצוע הפרטת הקרקע כלל לא נלקחו בחשבון השיקולים הרלוונטיים </w:t>
      </w:r>
      <w:r w:rsidRPr="00191D23">
        <w:rPr>
          <w:sz w:val="24"/>
          <w:rtl/>
        </w:rPr>
        <w:t>–</w:t>
      </w:r>
      <w:r w:rsidRPr="00191D23">
        <w:rPr>
          <w:rFonts w:hint="cs"/>
          <w:sz w:val="24"/>
          <w:rtl/>
        </w:rPr>
        <w:t xml:space="preserve"> דבר שלעצמו מצדיק ביטול ההחלטה כהיותה החלטה בלתי סבירה  - ראה בג"צ ברגר לעיל, וכן </w:t>
      </w:r>
      <w:r w:rsidRPr="00191D23">
        <w:rPr>
          <w:sz w:val="24"/>
          <w:rtl/>
        </w:rPr>
        <w:t xml:space="preserve">בג"צ 987/94 </w:t>
      </w:r>
      <w:r w:rsidRPr="00191D23">
        <w:rPr>
          <w:b/>
          <w:bCs/>
          <w:sz w:val="24"/>
          <w:rtl/>
        </w:rPr>
        <w:t>יורונט קווי זהב (1992) בע"מ נ' שרת התקשורת, הגב' שולמית אלוני</w:t>
      </w:r>
      <w:r>
        <w:rPr>
          <w:sz w:val="24"/>
          <w:rtl/>
        </w:rPr>
        <w:t>, פ"ד מח(5), 412</w:t>
      </w:r>
      <w:r>
        <w:rPr>
          <w:rFonts w:hint="cs"/>
          <w:sz w:val="24"/>
          <w:rtl/>
        </w:rPr>
        <w:t>.</w:t>
      </w:r>
    </w:p>
    <w:p w:rsidR="00FD1D8F" w:rsidRPr="00FD1D8F" w:rsidRDefault="00FD1D8F" w:rsidP="00C81F84">
      <w:pPr>
        <w:pStyle w:val="0"/>
        <w:keepNext w:val="0"/>
        <w:keepLines w:val="0"/>
        <w:numPr>
          <w:ilvl w:val="0"/>
          <w:numId w:val="7"/>
        </w:numPr>
        <w:spacing w:before="120" w:after="120" w:line="360" w:lineRule="auto"/>
        <w:jc w:val="left"/>
        <w:rPr>
          <w:sz w:val="24"/>
        </w:rPr>
      </w:pPr>
      <w:r>
        <w:rPr>
          <w:rFonts w:hint="cs"/>
          <w:sz w:val="24"/>
          <w:rtl/>
        </w:rPr>
        <w:t xml:space="preserve">התנהלות המשיבים אינה עומדת </w:t>
      </w:r>
      <w:r w:rsidR="00135F9F">
        <w:rPr>
          <w:rFonts w:hint="cs"/>
          <w:sz w:val="24"/>
          <w:rtl/>
        </w:rPr>
        <w:t>רק בניגוד ל</w:t>
      </w:r>
      <w:r>
        <w:rPr>
          <w:rFonts w:hint="cs"/>
          <w:sz w:val="24"/>
          <w:rtl/>
        </w:rPr>
        <w:t xml:space="preserve">הוראות הדין המפורשות אלא גם </w:t>
      </w:r>
      <w:r w:rsidR="00135F9F">
        <w:rPr>
          <w:rFonts w:hint="cs"/>
          <w:sz w:val="24"/>
          <w:rtl/>
        </w:rPr>
        <w:t>ל</w:t>
      </w:r>
      <w:r>
        <w:rPr>
          <w:rFonts w:hint="cs"/>
          <w:sz w:val="24"/>
          <w:rtl/>
        </w:rPr>
        <w:t xml:space="preserve">חובתם הכללית לנהוג במשאב הקרקע באופן שעולה בקנה אחד עם עקרונות של שוויון וצדק חלוקתי, </w:t>
      </w:r>
      <w:r w:rsidRPr="00FD1D8F">
        <w:rPr>
          <w:rFonts w:hint="cs"/>
          <w:sz w:val="24"/>
          <w:rtl/>
        </w:rPr>
        <w:t>כדברי כבוד השופטת א. פרוקצי'ה:</w:t>
      </w:r>
    </w:p>
    <w:p w:rsidR="00FD1D8F" w:rsidRPr="00CF1204" w:rsidRDefault="00FD1D8F" w:rsidP="00C81F84">
      <w:pPr>
        <w:pStyle w:val="11"/>
        <w:spacing w:before="240" w:after="120"/>
        <w:ind w:left="1076" w:right="1418"/>
        <w:jc w:val="left"/>
        <w:rPr>
          <w:rFonts w:cs="David"/>
          <w:sz w:val="24"/>
          <w:szCs w:val="24"/>
        </w:rPr>
      </w:pPr>
      <w:r w:rsidRPr="00CF1204">
        <w:rPr>
          <w:rFonts w:cs="David" w:hint="cs"/>
          <w:sz w:val="24"/>
          <w:szCs w:val="24"/>
          <w:rtl/>
        </w:rPr>
        <w:t>"</w:t>
      </w:r>
      <w:r w:rsidRPr="00CF1204">
        <w:rPr>
          <w:rFonts w:cs="David" w:hint="cs"/>
          <w:i/>
          <w:iCs/>
          <w:sz w:val="24"/>
          <w:szCs w:val="24"/>
          <w:rtl/>
        </w:rPr>
        <w:t>מקרקעי המדינה הם משאב חיוני בעל ערך רב, ובנהלו אותם משמש המינהל נאמנו של הציבור, ועליו להגן על ייעודם לתכליות שלהן נועדו. שומה עליו לשמור בקפדנות על עקרונות הצדק החלוקתי בהקצאת המקרקעין.</w:t>
      </w:r>
      <w:r w:rsidRPr="00CF1204">
        <w:rPr>
          <w:rFonts w:cs="David" w:hint="cs"/>
          <w:sz w:val="24"/>
          <w:szCs w:val="24"/>
          <w:rtl/>
        </w:rPr>
        <w:t>" (</w:t>
      </w:r>
      <w:r w:rsidRPr="00CF1204">
        <w:rPr>
          <w:rFonts w:hAnsi="FrankRuehl" w:cs="David" w:hint="cs"/>
          <w:sz w:val="24"/>
          <w:szCs w:val="24"/>
          <w:rtl/>
        </w:rPr>
        <w:t xml:space="preserve">ע"א1257/01, </w:t>
      </w:r>
      <w:r w:rsidRPr="00CF1204">
        <w:rPr>
          <w:rFonts w:hAnsi="FrankRuehl" w:cs="David" w:hint="cs"/>
          <w:b/>
          <w:bCs/>
          <w:sz w:val="24"/>
          <w:szCs w:val="24"/>
          <w:rtl/>
        </w:rPr>
        <w:t>אביעזר נ' מדינת ישראל, מינהל מקרקעי ישראל</w:t>
      </w:r>
      <w:r w:rsidRPr="00CF1204">
        <w:rPr>
          <w:rFonts w:hAnsi="FrankRuehl" w:cs="David" w:hint="cs"/>
          <w:sz w:val="24"/>
          <w:szCs w:val="24"/>
          <w:rtl/>
        </w:rPr>
        <w:t xml:space="preserve">, </w:t>
      </w:r>
      <w:r w:rsidRPr="00CF1204">
        <w:rPr>
          <w:rFonts w:hAnsi="FrankRuehl" w:cs="David"/>
          <w:sz w:val="24"/>
          <w:szCs w:val="24"/>
          <w:rtl/>
        </w:rPr>
        <w:t>פ"ד נ</w:t>
      </w:r>
      <w:r w:rsidRPr="00CF1204">
        <w:rPr>
          <w:rFonts w:hAnsi="FrankRuehl" w:cs="David" w:hint="cs"/>
          <w:sz w:val="24"/>
          <w:szCs w:val="24"/>
          <w:rtl/>
        </w:rPr>
        <w:t>ז</w:t>
      </w:r>
      <w:r w:rsidRPr="00CF1204">
        <w:rPr>
          <w:rFonts w:hAnsi="FrankRuehl" w:cs="David"/>
          <w:sz w:val="24"/>
          <w:szCs w:val="24"/>
          <w:rtl/>
        </w:rPr>
        <w:t>(</w:t>
      </w:r>
      <w:r w:rsidRPr="00CF1204">
        <w:rPr>
          <w:rFonts w:hAnsi="FrankRuehl" w:cs="David" w:hint="cs"/>
          <w:sz w:val="24"/>
          <w:szCs w:val="24"/>
          <w:rtl/>
        </w:rPr>
        <w:t>5</w:t>
      </w:r>
      <w:r w:rsidRPr="00CF1204">
        <w:rPr>
          <w:rFonts w:hAnsi="FrankRuehl" w:cs="David"/>
          <w:sz w:val="24"/>
          <w:szCs w:val="24"/>
          <w:rtl/>
        </w:rPr>
        <w:t xml:space="preserve">) </w:t>
      </w:r>
      <w:r w:rsidRPr="00CF1204">
        <w:rPr>
          <w:rFonts w:hAnsi="FrankRuehl" w:cs="David" w:hint="cs"/>
          <w:sz w:val="24"/>
          <w:szCs w:val="24"/>
          <w:rtl/>
        </w:rPr>
        <w:t>625, 643).</w:t>
      </w:r>
    </w:p>
    <w:p w:rsidR="00FD1D8F" w:rsidRPr="00FD1D8F" w:rsidRDefault="00FD1D8F" w:rsidP="00C81F84">
      <w:pPr>
        <w:pStyle w:val="0"/>
        <w:keepNext w:val="0"/>
        <w:keepLines w:val="0"/>
        <w:spacing w:before="120" w:after="120" w:line="360" w:lineRule="auto"/>
        <w:ind w:left="360"/>
        <w:jc w:val="left"/>
        <w:rPr>
          <w:sz w:val="24"/>
        </w:rPr>
      </w:pPr>
    </w:p>
    <w:p w:rsidR="00061723" w:rsidRDefault="00FD1D8F" w:rsidP="00C81F84">
      <w:pPr>
        <w:pStyle w:val="0"/>
        <w:keepNext w:val="0"/>
        <w:keepLines w:val="0"/>
        <w:numPr>
          <w:ilvl w:val="0"/>
          <w:numId w:val="7"/>
        </w:numPr>
        <w:spacing w:before="120" w:after="120" w:line="360" w:lineRule="auto"/>
        <w:jc w:val="left"/>
        <w:rPr>
          <w:sz w:val="24"/>
        </w:rPr>
      </w:pPr>
      <w:r w:rsidRPr="00FD1D8F">
        <w:rPr>
          <w:rFonts w:hint="cs"/>
          <w:sz w:val="24"/>
          <w:rtl/>
        </w:rPr>
        <w:t xml:space="preserve">על זכותם </w:t>
      </w:r>
      <w:r>
        <w:rPr>
          <w:rFonts w:hint="cs"/>
          <w:sz w:val="24"/>
          <w:rtl/>
        </w:rPr>
        <w:t xml:space="preserve">השווה </w:t>
      </w:r>
      <w:r w:rsidRPr="00FD1D8F">
        <w:rPr>
          <w:rFonts w:hint="cs"/>
          <w:sz w:val="24"/>
          <w:rtl/>
        </w:rPr>
        <w:t xml:space="preserve">של כלל אזרחי </w:t>
      </w:r>
      <w:r>
        <w:rPr>
          <w:rFonts w:hint="cs"/>
          <w:sz w:val="24"/>
          <w:rtl/>
        </w:rPr>
        <w:t>המדינה</w:t>
      </w:r>
      <w:r w:rsidR="00061723" w:rsidRPr="00FD1D8F">
        <w:rPr>
          <w:rFonts w:hint="cs"/>
          <w:sz w:val="24"/>
          <w:rtl/>
        </w:rPr>
        <w:t xml:space="preserve"> ליהנות מנכסי המדינה. </w:t>
      </w:r>
      <w:r>
        <w:rPr>
          <w:rFonts w:hint="cs"/>
          <w:sz w:val="24"/>
          <w:rtl/>
        </w:rPr>
        <w:t>ראו גם פסק הדין ב</w:t>
      </w:r>
      <w:r w:rsidR="00061723" w:rsidRPr="00FD1D8F">
        <w:rPr>
          <w:rFonts w:hint="cs"/>
          <w:sz w:val="24"/>
          <w:rtl/>
        </w:rPr>
        <w:t xml:space="preserve">בג"צ 244/00 </w:t>
      </w:r>
      <w:r w:rsidR="00061723" w:rsidRPr="00FD1D8F">
        <w:rPr>
          <w:b/>
          <w:bCs/>
          <w:sz w:val="24"/>
          <w:rtl/>
        </w:rPr>
        <w:t>ע</w:t>
      </w:r>
      <w:r w:rsidR="00061723" w:rsidRPr="00FD1D8F">
        <w:rPr>
          <w:rFonts w:hint="cs"/>
          <w:b/>
          <w:bCs/>
          <w:sz w:val="24"/>
          <w:rtl/>
        </w:rPr>
        <w:t xml:space="preserve">מותת שיח חדש </w:t>
      </w:r>
      <w:r w:rsidR="00061723" w:rsidRPr="00FD1D8F">
        <w:rPr>
          <w:b/>
          <w:bCs/>
          <w:sz w:val="24"/>
          <w:rtl/>
        </w:rPr>
        <w:t>–</w:t>
      </w:r>
      <w:r w:rsidR="00061723" w:rsidRPr="00FD1D8F">
        <w:rPr>
          <w:rFonts w:hint="cs"/>
          <w:b/>
          <w:bCs/>
          <w:sz w:val="24"/>
          <w:rtl/>
        </w:rPr>
        <w:t xml:space="preserve"> למען השיח הדמוקרטי נ' שר התש</w:t>
      </w:r>
      <w:r w:rsidR="00061723" w:rsidRPr="00FD1D8F">
        <w:rPr>
          <w:b/>
          <w:bCs/>
          <w:sz w:val="24"/>
          <w:rtl/>
        </w:rPr>
        <w:t>ת</w:t>
      </w:r>
      <w:r w:rsidR="00061723" w:rsidRPr="00FD1D8F">
        <w:rPr>
          <w:rFonts w:hint="cs"/>
          <w:b/>
          <w:bCs/>
          <w:sz w:val="24"/>
          <w:rtl/>
        </w:rPr>
        <w:t>יות הלאומיות</w:t>
      </w:r>
      <w:r w:rsidR="00061723" w:rsidRPr="00FD1D8F">
        <w:rPr>
          <w:sz w:val="24"/>
          <w:rtl/>
        </w:rPr>
        <w:t xml:space="preserve">, </w:t>
      </w:r>
      <w:r w:rsidR="00061723" w:rsidRPr="00FD1D8F">
        <w:rPr>
          <w:rFonts w:hint="cs"/>
          <w:sz w:val="24"/>
          <w:rtl/>
        </w:rPr>
        <w:t>פ"ד נו(6), 25 (2002) (להלן: פרשת "</w:t>
      </w:r>
      <w:r w:rsidR="00061723" w:rsidRPr="00FD1D8F">
        <w:rPr>
          <w:b/>
          <w:bCs/>
          <w:sz w:val="24"/>
          <w:rtl/>
        </w:rPr>
        <w:t>ה</w:t>
      </w:r>
      <w:r w:rsidR="00061723" w:rsidRPr="00FD1D8F">
        <w:rPr>
          <w:rFonts w:hint="cs"/>
          <w:b/>
          <w:bCs/>
          <w:sz w:val="24"/>
          <w:rtl/>
        </w:rPr>
        <w:t>קשת המזרחית</w:t>
      </w:r>
      <w:r w:rsidR="00061723" w:rsidRPr="00FD1D8F">
        <w:rPr>
          <w:sz w:val="24"/>
          <w:rtl/>
        </w:rPr>
        <w:t>")</w:t>
      </w:r>
      <w:r w:rsidR="00135F9F">
        <w:rPr>
          <w:rFonts w:hint="cs"/>
          <w:b/>
          <w:bCs/>
          <w:sz w:val="24"/>
          <w:rtl/>
        </w:rPr>
        <w:t xml:space="preserve">. </w:t>
      </w:r>
    </w:p>
    <w:p w:rsidR="00FD1D8F" w:rsidRDefault="00FD1D8F" w:rsidP="00C81F84">
      <w:pPr>
        <w:pStyle w:val="0"/>
        <w:keepNext w:val="0"/>
        <w:keepLines w:val="0"/>
        <w:numPr>
          <w:ilvl w:val="0"/>
          <w:numId w:val="7"/>
        </w:numPr>
        <w:spacing w:before="120" w:after="120" w:line="360" w:lineRule="auto"/>
        <w:jc w:val="left"/>
        <w:rPr>
          <w:sz w:val="24"/>
        </w:rPr>
      </w:pPr>
      <w:r>
        <w:rPr>
          <w:rFonts w:hint="cs"/>
          <w:sz w:val="24"/>
          <w:rtl/>
        </w:rPr>
        <w:t xml:space="preserve">העותרים יטענו כי חובתם של המשיבים לשקול שיקולים של צדק חלוקתי ושוויון במכירת נכסי רשות הפיתוח </w:t>
      </w:r>
      <w:r w:rsidR="00135F9F">
        <w:rPr>
          <w:rFonts w:hint="cs"/>
          <w:sz w:val="24"/>
          <w:rtl/>
        </w:rPr>
        <w:t>הינה בעלת משקל יתר במקרה הנדון</w:t>
      </w:r>
      <w:r>
        <w:rPr>
          <w:rFonts w:hint="cs"/>
          <w:sz w:val="24"/>
          <w:rtl/>
        </w:rPr>
        <w:t xml:space="preserve"> נוכח העובדה, כי </w:t>
      </w:r>
      <w:r w:rsidR="00135F9F">
        <w:rPr>
          <w:rFonts w:hint="cs"/>
          <w:sz w:val="24"/>
          <w:rtl/>
        </w:rPr>
        <w:t xml:space="preserve">מלכתחילה </w:t>
      </w:r>
      <w:r>
        <w:rPr>
          <w:rFonts w:hint="cs"/>
          <w:sz w:val="24"/>
          <w:rtl/>
        </w:rPr>
        <w:t xml:space="preserve">נכסים אלו נגרעים מנכסים אשר שימשו במשך עשרות שנים לצורך הספקת מקומות דיור </w:t>
      </w:r>
      <w:r>
        <w:rPr>
          <w:rFonts w:hint="cs"/>
          <w:sz w:val="24"/>
          <w:rtl/>
        </w:rPr>
        <w:lastRenderedPageBreak/>
        <w:t>לאוכלוסיות מוחלשות</w:t>
      </w:r>
      <w:r w:rsidR="00135F9F">
        <w:rPr>
          <w:rFonts w:hint="cs"/>
          <w:sz w:val="24"/>
          <w:rtl/>
        </w:rPr>
        <w:t>. זאת במיוחד לאחר שהתברר כי לאוכלוסיי</w:t>
      </w:r>
      <w:r w:rsidR="00135F9F">
        <w:rPr>
          <w:rFonts w:hint="eastAsia"/>
          <w:sz w:val="24"/>
          <w:rtl/>
        </w:rPr>
        <w:t>ה</w:t>
      </w:r>
      <w:r>
        <w:rPr>
          <w:rFonts w:hint="cs"/>
          <w:sz w:val="24"/>
          <w:rtl/>
        </w:rPr>
        <w:t xml:space="preserve"> זו אין את היכולת להשקיע 200,000 ₪, כפי שהתב</w:t>
      </w:r>
      <w:r w:rsidR="00135F9F">
        <w:rPr>
          <w:rFonts w:hint="cs"/>
          <w:sz w:val="24"/>
          <w:rtl/>
        </w:rPr>
        <w:t>קש, בכדי לרכוש את הזכויות בדירות.</w:t>
      </w:r>
    </w:p>
    <w:p w:rsidR="00135F9F" w:rsidRDefault="00135F9F" w:rsidP="00C81F84">
      <w:pPr>
        <w:pStyle w:val="0"/>
        <w:keepNext w:val="0"/>
        <w:keepLines w:val="0"/>
        <w:numPr>
          <w:ilvl w:val="0"/>
          <w:numId w:val="7"/>
        </w:numPr>
        <w:spacing w:before="120" w:after="120" w:line="360" w:lineRule="auto"/>
        <w:jc w:val="left"/>
        <w:rPr>
          <w:sz w:val="24"/>
        </w:rPr>
      </w:pPr>
      <w:r>
        <w:rPr>
          <w:rFonts w:hint="cs"/>
          <w:sz w:val="24"/>
          <w:rtl/>
        </w:rPr>
        <w:t xml:space="preserve">הדברים מקבלים משנה תוקף לאור מצבו הקשה של שוק הדיור בישראל הסובל מהעדר דירות בדיור הציבורי וכן דירות בנות השגה. </w:t>
      </w:r>
    </w:p>
    <w:p w:rsidR="00191D23" w:rsidRDefault="00FD1D8F" w:rsidP="00C81F84">
      <w:pPr>
        <w:pStyle w:val="0"/>
        <w:keepNext w:val="0"/>
        <w:keepLines w:val="0"/>
        <w:numPr>
          <w:ilvl w:val="0"/>
          <w:numId w:val="7"/>
        </w:numPr>
        <w:spacing w:before="120" w:line="360" w:lineRule="auto"/>
        <w:jc w:val="left"/>
        <w:rPr>
          <w:sz w:val="24"/>
        </w:rPr>
      </w:pPr>
      <w:r w:rsidRPr="00135F9F">
        <w:rPr>
          <w:rFonts w:hint="cs"/>
          <w:sz w:val="24"/>
          <w:rtl/>
        </w:rPr>
        <w:t xml:space="preserve">העותרים סבורים כי תהליך זוחל של הפרטת משאבי קרקע משמעותיים, במקום בו הקרקע הולכת ומידלדלת ממילא, מבלי להבטיח כי חלק מהקרקע יוקצה למטרות חברתיות, אינו יכול לעמוד עם חובתם לנהוג בשוויון ובהגינות. </w:t>
      </w:r>
    </w:p>
    <w:p w:rsidR="00135F9F" w:rsidRPr="00191D23" w:rsidRDefault="00135F9F" w:rsidP="00C81F84">
      <w:pPr>
        <w:pStyle w:val="0"/>
        <w:keepNext w:val="0"/>
        <w:keepLines w:val="0"/>
        <w:numPr>
          <w:ilvl w:val="0"/>
          <w:numId w:val="7"/>
        </w:numPr>
        <w:spacing w:before="120" w:line="360" w:lineRule="auto"/>
        <w:jc w:val="left"/>
        <w:rPr>
          <w:sz w:val="24"/>
          <w:rtl/>
        </w:rPr>
      </w:pPr>
      <w:r w:rsidRPr="00191D23">
        <w:rPr>
          <w:rFonts w:hint="cs"/>
          <w:sz w:val="24"/>
          <w:rtl/>
        </w:rPr>
        <w:t>בעניין זה אין אלא לתמוה כיצד דווקא בתחום קרדינלי זה הנוגע לחלוקת המשאבים הבסיסית במדינת ישראל, נראה כי כלל לא נבחנו חלופות המקדמות חלוקה צודקת ושוויונית, בניגוד לדין.</w:t>
      </w:r>
    </w:p>
    <w:p w:rsidR="00135F9F" w:rsidRDefault="00135F9F" w:rsidP="00C81F84">
      <w:pPr>
        <w:spacing w:line="360" w:lineRule="auto"/>
        <w:rPr>
          <w:rFonts w:cs="David"/>
          <w:b/>
          <w:bCs/>
          <w:sz w:val="24"/>
          <w:szCs w:val="24"/>
          <w:u w:val="single"/>
          <w:rtl/>
        </w:rPr>
      </w:pPr>
    </w:p>
    <w:p w:rsidR="00135F9F" w:rsidRPr="00135F9F" w:rsidRDefault="00135F9F" w:rsidP="00C81F84">
      <w:pPr>
        <w:spacing w:line="360" w:lineRule="auto"/>
        <w:ind w:firstLine="360"/>
        <w:rPr>
          <w:rFonts w:cs="David"/>
          <w:b/>
          <w:bCs/>
          <w:sz w:val="28"/>
          <w:szCs w:val="28"/>
          <w:u w:val="single"/>
          <w:rtl/>
        </w:rPr>
      </w:pPr>
      <w:r w:rsidRPr="00135F9F">
        <w:rPr>
          <w:rFonts w:cs="David" w:hint="cs"/>
          <w:b/>
          <w:bCs/>
          <w:sz w:val="28"/>
          <w:szCs w:val="28"/>
          <w:u w:val="single"/>
          <w:rtl/>
        </w:rPr>
        <w:t>בקשה ל</w:t>
      </w:r>
      <w:r w:rsidR="00191D23">
        <w:rPr>
          <w:rFonts w:cs="David" w:hint="cs"/>
          <w:b/>
          <w:bCs/>
          <w:sz w:val="28"/>
          <w:szCs w:val="28"/>
          <w:u w:val="single"/>
          <w:rtl/>
        </w:rPr>
        <w:t xml:space="preserve">מתן </w:t>
      </w:r>
      <w:r w:rsidRPr="00135F9F">
        <w:rPr>
          <w:rFonts w:cs="David" w:hint="cs"/>
          <w:b/>
          <w:bCs/>
          <w:sz w:val="28"/>
          <w:szCs w:val="28"/>
          <w:u w:val="single"/>
          <w:rtl/>
        </w:rPr>
        <w:t>צו ביניים</w:t>
      </w:r>
      <w:r>
        <w:rPr>
          <w:rFonts w:cs="David" w:hint="cs"/>
          <w:b/>
          <w:bCs/>
          <w:sz w:val="28"/>
          <w:szCs w:val="28"/>
          <w:u w:val="single"/>
          <w:rtl/>
        </w:rPr>
        <w:t xml:space="preserve"> וסיכום</w:t>
      </w:r>
    </w:p>
    <w:p w:rsidR="00FD1D8F" w:rsidRDefault="00135F9F" w:rsidP="00C81F84">
      <w:pPr>
        <w:pStyle w:val="0"/>
        <w:keepNext w:val="0"/>
        <w:keepLines w:val="0"/>
        <w:numPr>
          <w:ilvl w:val="0"/>
          <w:numId w:val="7"/>
        </w:numPr>
        <w:spacing w:before="120" w:line="360" w:lineRule="auto"/>
        <w:jc w:val="left"/>
        <w:rPr>
          <w:sz w:val="24"/>
        </w:rPr>
      </w:pPr>
      <w:r w:rsidRPr="00135F9F">
        <w:rPr>
          <w:rFonts w:hint="cs"/>
          <w:sz w:val="24"/>
          <w:rtl/>
        </w:rPr>
        <w:t xml:space="preserve">העותרים יטענו כי </w:t>
      </w:r>
      <w:r w:rsidR="00D2798E" w:rsidRPr="00135F9F">
        <w:rPr>
          <w:rFonts w:hint="cs"/>
          <w:sz w:val="24"/>
          <w:rtl/>
        </w:rPr>
        <w:t>עד לקביעת מדיניות מתאימה קיים הכרח בהפסקת מכירת הדירות לידיים פרטיות, באשר בדרך זו מועברים נכסי הציבור מועברים ללא החלטה או אישור מתאימים תוך צמצ</w:t>
      </w:r>
      <w:r w:rsidR="00191D23">
        <w:rPr>
          <w:rFonts w:hint="cs"/>
          <w:sz w:val="24"/>
          <w:rtl/>
        </w:rPr>
        <w:t>ום מרחב האפשרויות בדיור הציבורי, כמפורט לעיל.</w:t>
      </w:r>
    </w:p>
    <w:p w:rsidR="00135F9F" w:rsidRPr="00135F9F" w:rsidRDefault="00135F9F" w:rsidP="00C81F84">
      <w:pPr>
        <w:pStyle w:val="0"/>
        <w:keepNext w:val="0"/>
        <w:keepLines w:val="0"/>
        <w:numPr>
          <w:ilvl w:val="0"/>
          <w:numId w:val="7"/>
        </w:numPr>
        <w:spacing w:before="120" w:line="360" w:lineRule="auto"/>
        <w:jc w:val="left"/>
        <w:rPr>
          <w:sz w:val="24"/>
          <w:rtl/>
        </w:rPr>
      </w:pPr>
      <w:r>
        <w:rPr>
          <w:rFonts w:hint="cs"/>
          <w:sz w:val="24"/>
          <w:rtl/>
        </w:rPr>
        <w:t>לחילופין מתבקש בית המשפט הנכבד לקבוע את העתירה לדיון מוקדם</w:t>
      </w:r>
    </w:p>
    <w:p w:rsidR="00135F9F" w:rsidRDefault="00135F9F" w:rsidP="00C81F84">
      <w:pPr>
        <w:pStyle w:val="0"/>
        <w:keepNext w:val="0"/>
        <w:keepLines w:val="0"/>
        <w:numPr>
          <w:ilvl w:val="0"/>
          <w:numId w:val="7"/>
        </w:numPr>
        <w:spacing w:before="120" w:line="360" w:lineRule="auto"/>
        <w:jc w:val="left"/>
        <w:rPr>
          <w:sz w:val="24"/>
        </w:rPr>
      </w:pPr>
      <w:r>
        <w:rPr>
          <w:rFonts w:hint="cs"/>
          <w:sz w:val="24"/>
          <w:rtl/>
        </w:rPr>
        <w:t xml:space="preserve">נוכח כל האמור לעיל מתבקש בית המשפט הנכבד לקבל את העתירה כמבוקש בפתחה. </w:t>
      </w:r>
    </w:p>
    <w:p w:rsidR="00135F9F" w:rsidRDefault="00135F9F" w:rsidP="00C81F84">
      <w:pPr>
        <w:pStyle w:val="0"/>
        <w:keepNext w:val="0"/>
        <w:keepLines w:val="0"/>
        <w:spacing w:before="120" w:line="360" w:lineRule="auto"/>
        <w:jc w:val="left"/>
        <w:rPr>
          <w:sz w:val="24"/>
          <w:rtl/>
        </w:rPr>
      </w:pPr>
    </w:p>
    <w:p w:rsidR="00191D23" w:rsidRDefault="00191D23" w:rsidP="00C81F84">
      <w:pPr>
        <w:pStyle w:val="0"/>
        <w:keepNext w:val="0"/>
        <w:keepLines w:val="0"/>
        <w:spacing w:before="120" w:line="360" w:lineRule="auto"/>
        <w:jc w:val="left"/>
        <w:rPr>
          <w:b/>
          <w:bCs/>
          <w:sz w:val="24"/>
          <w:rtl/>
        </w:rPr>
      </w:pPr>
      <w:r>
        <w:rPr>
          <w:rFonts w:hint="cs"/>
          <w:sz w:val="24"/>
          <w:rtl/>
        </w:rPr>
        <w:t xml:space="preserve">היום: </w:t>
      </w:r>
      <w:r w:rsidR="0086336F" w:rsidRPr="00CF1204">
        <w:rPr>
          <w:sz w:val="24"/>
          <w:rtl/>
        </w:rPr>
        <w:fldChar w:fldCharType="begin"/>
      </w:r>
      <w:r w:rsidRPr="00CF1204">
        <w:rPr>
          <w:sz w:val="24"/>
        </w:rPr>
        <w:instrText>DATE \@ "d MMMM, yyyy" \h</w:instrText>
      </w:r>
      <w:r w:rsidR="0086336F" w:rsidRPr="00CF1204">
        <w:rPr>
          <w:sz w:val="24"/>
          <w:rtl/>
        </w:rPr>
        <w:fldChar w:fldCharType="separate"/>
      </w:r>
      <w:r w:rsidR="00C81F84">
        <w:rPr>
          <w:noProof/>
          <w:sz w:val="24"/>
          <w:rtl/>
        </w:rPr>
        <w:t>‏כ"ב חשון, תשע"ג</w:t>
      </w:r>
      <w:r w:rsidR="0086336F" w:rsidRPr="00CF1204">
        <w:rPr>
          <w:sz w:val="24"/>
          <w:rtl/>
        </w:rPr>
        <w:fldChar w:fldCharType="end"/>
      </w:r>
      <w:r w:rsidRPr="00CF1204">
        <w:rPr>
          <w:rFonts w:hint="cs"/>
          <w:sz w:val="24"/>
          <w:rtl/>
        </w:rPr>
        <w:t>,</w:t>
      </w:r>
      <w:r w:rsidR="0086336F" w:rsidRPr="00CF1204">
        <w:rPr>
          <w:sz w:val="24"/>
          <w:rtl/>
        </w:rPr>
        <w:fldChar w:fldCharType="begin"/>
      </w:r>
      <w:r w:rsidRPr="00CF1204">
        <w:rPr>
          <w:sz w:val="24"/>
        </w:rPr>
        <w:instrText>DATE \@ "d MMMM, yyyy"</w:instrText>
      </w:r>
      <w:r w:rsidR="0086336F" w:rsidRPr="00CF1204">
        <w:rPr>
          <w:sz w:val="24"/>
          <w:rtl/>
        </w:rPr>
        <w:fldChar w:fldCharType="separate"/>
      </w:r>
      <w:r w:rsidR="00C81F84">
        <w:rPr>
          <w:noProof/>
          <w:sz w:val="24"/>
          <w:rtl/>
        </w:rPr>
        <w:t>‏7 נובמבר, 2012</w:t>
      </w:r>
      <w:r w:rsidR="0086336F" w:rsidRPr="00CF1204">
        <w:rPr>
          <w:sz w:val="24"/>
          <w:rtl/>
        </w:rPr>
        <w:fldChar w:fldCharType="end"/>
      </w:r>
    </w:p>
    <w:p w:rsidR="00191D23" w:rsidRDefault="00BF487B" w:rsidP="00C81F84">
      <w:pPr>
        <w:tabs>
          <w:tab w:val="left" w:pos="1134"/>
          <w:tab w:val="left" w:pos="1417"/>
        </w:tabs>
        <w:spacing w:line="360" w:lineRule="auto"/>
        <w:ind w:left="1417"/>
        <w:rPr>
          <w:rFonts w:cs="David"/>
          <w:b/>
          <w:bCs/>
          <w:sz w:val="24"/>
          <w:szCs w:val="24"/>
          <w:rtl/>
        </w:rPr>
      </w:pPr>
      <w:r w:rsidRPr="00CF1204">
        <w:rPr>
          <w:rFonts w:cs="David"/>
          <w:b/>
          <w:bCs/>
          <w:sz w:val="24"/>
          <w:szCs w:val="24"/>
          <w:rtl/>
        </w:rPr>
        <w:tab/>
      </w:r>
      <w:r w:rsidRPr="00CF1204">
        <w:rPr>
          <w:rFonts w:cs="David"/>
          <w:b/>
          <w:bCs/>
          <w:sz w:val="24"/>
          <w:szCs w:val="24"/>
          <w:rtl/>
        </w:rPr>
        <w:tab/>
      </w:r>
      <w:r w:rsidRPr="00CF1204">
        <w:rPr>
          <w:rFonts w:cs="David"/>
          <w:b/>
          <w:bCs/>
          <w:sz w:val="24"/>
          <w:szCs w:val="24"/>
          <w:rtl/>
        </w:rPr>
        <w:tab/>
      </w:r>
      <w:r w:rsidRPr="00CF1204">
        <w:rPr>
          <w:rFonts w:cs="David" w:hint="cs"/>
          <w:b/>
          <w:bCs/>
          <w:sz w:val="24"/>
          <w:szCs w:val="24"/>
          <w:rtl/>
        </w:rPr>
        <w:tab/>
      </w:r>
      <w:r w:rsidRPr="00CF1204">
        <w:rPr>
          <w:rFonts w:cs="David" w:hint="cs"/>
          <w:b/>
          <w:bCs/>
          <w:sz w:val="24"/>
          <w:szCs w:val="24"/>
          <w:rtl/>
        </w:rPr>
        <w:tab/>
      </w:r>
    </w:p>
    <w:p w:rsidR="00BF487B" w:rsidRDefault="00135F9F" w:rsidP="00C81F84">
      <w:pPr>
        <w:tabs>
          <w:tab w:val="left" w:pos="1134"/>
          <w:tab w:val="left" w:pos="1417"/>
        </w:tabs>
        <w:spacing w:line="360" w:lineRule="auto"/>
        <w:rPr>
          <w:rFonts w:cs="David"/>
          <w:b/>
          <w:bCs/>
          <w:sz w:val="24"/>
          <w:szCs w:val="24"/>
          <w:rtl/>
        </w:rPr>
      </w:pPr>
      <w:r>
        <w:rPr>
          <w:rFonts w:cs="David" w:hint="cs"/>
          <w:b/>
          <w:bCs/>
          <w:sz w:val="24"/>
          <w:szCs w:val="24"/>
          <w:rtl/>
        </w:rPr>
        <w:t xml:space="preserve"> עו"ד שרון הורנשטיין</w:t>
      </w:r>
      <w:r w:rsidR="00191D23">
        <w:rPr>
          <w:rFonts w:cs="David" w:hint="cs"/>
          <w:b/>
          <w:bCs/>
          <w:sz w:val="24"/>
          <w:szCs w:val="24"/>
          <w:rtl/>
        </w:rPr>
        <w:tab/>
      </w:r>
      <w:r w:rsidR="00191D23">
        <w:rPr>
          <w:rFonts w:cs="David" w:hint="cs"/>
          <w:b/>
          <w:bCs/>
          <w:sz w:val="24"/>
          <w:szCs w:val="24"/>
          <w:rtl/>
        </w:rPr>
        <w:tab/>
      </w:r>
      <w:r w:rsidR="00191D23">
        <w:rPr>
          <w:rFonts w:cs="David" w:hint="cs"/>
          <w:b/>
          <w:bCs/>
          <w:sz w:val="24"/>
          <w:szCs w:val="24"/>
          <w:rtl/>
        </w:rPr>
        <w:tab/>
      </w:r>
      <w:r w:rsidR="00191D23">
        <w:rPr>
          <w:rFonts w:cs="David" w:hint="cs"/>
          <w:b/>
          <w:bCs/>
          <w:sz w:val="24"/>
          <w:szCs w:val="24"/>
          <w:rtl/>
        </w:rPr>
        <w:tab/>
      </w:r>
      <w:r w:rsidR="00191D23">
        <w:rPr>
          <w:rFonts w:cs="David" w:hint="cs"/>
          <w:b/>
          <w:bCs/>
          <w:sz w:val="24"/>
          <w:szCs w:val="24"/>
          <w:rtl/>
        </w:rPr>
        <w:tab/>
      </w:r>
      <w:r w:rsidR="00191D23">
        <w:rPr>
          <w:rFonts w:cs="David" w:hint="cs"/>
          <w:b/>
          <w:bCs/>
          <w:sz w:val="24"/>
          <w:szCs w:val="24"/>
          <w:rtl/>
        </w:rPr>
        <w:tab/>
        <w:t xml:space="preserve">עו"ד הרן רייכמן </w:t>
      </w:r>
    </w:p>
    <w:p w:rsidR="00135F9F" w:rsidRPr="00CF1204" w:rsidRDefault="00135F9F" w:rsidP="00C81F84">
      <w:pPr>
        <w:tabs>
          <w:tab w:val="left" w:pos="1134"/>
          <w:tab w:val="left" w:pos="1417"/>
        </w:tabs>
        <w:spacing w:line="360" w:lineRule="auto"/>
        <w:rPr>
          <w:rFonts w:cs="David"/>
          <w:b/>
          <w:bCs/>
          <w:sz w:val="24"/>
          <w:szCs w:val="24"/>
          <w:rtl/>
        </w:rPr>
      </w:pPr>
      <w:r>
        <w:rPr>
          <w:rFonts w:cs="David" w:hint="cs"/>
          <w:b/>
          <w:bCs/>
          <w:sz w:val="24"/>
          <w:szCs w:val="24"/>
          <w:rtl/>
        </w:rPr>
        <w:t>ב"כ העותרים</w:t>
      </w:r>
      <w:r w:rsidR="00191D23">
        <w:rPr>
          <w:rFonts w:cs="David" w:hint="cs"/>
          <w:b/>
          <w:bCs/>
          <w:sz w:val="24"/>
          <w:szCs w:val="24"/>
          <w:rtl/>
        </w:rPr>
        <w:tab/>
      </w:r>
      <w:r w:rsidR="00191D23">
        <w:rPr>
          <w:rFonts w:cs="David" w:hint="cs"/>
          <w:b/>
          <w:bCs/>
          <w:sz w:val="24"/>
          <w:szCs w:val="24"/>
          <w:rtl/>
        </w:rPr>
        <w:tab/>
      </w:r>
      <w:r w:rsidR="00191D23">
        <w:rPr>
          <w:rFonts w:cs="David" w:hint="cs"/>
          <w:b/>
          <w:bCs/>
          <w:sz w:val="24"/>
          <w:szCs w:val="24"/>
          <w:rtl/>
        </w:rPr>
        <w:tab/>
      </w:r>
      <w:r w:rsidR="00191D23">
        <w:rPr>
          <w:rFonts w:cs="David" w:hint="cs"/>
          <w:b/>
          <w:bCs/>
          <w:sz w:val="24"/>
          <w:szCs w:val="24"/>
          <w:rtl/>
        </w:rPr>
        <w:tab/>
      </w:r>
      <w:r w:rsidR="00191D23">
        <w:rPr>
          <w:rFonts w:cs="David" w:hint="cs"/>
          <w:b/>
          <w:bCs/>
          <w:sz w:val="24"/>
          <w:szCs w:val="24"/>
          <w:rtl/>
        </w:rPr>
        <w:tab/>
        <w:t xml:space="preserve">                </w:t>
      </w:r>
      <w:r w:rsidR="004F187C">
        <w:rPr>
          <w:rFonts w:cs="David" w:hint="cs"/>
          <w:b/>
          <w:bCs/>
          <w:sz w:val="24"/>
          <w:szCs w:val="24"/>
          <w:rtl/>
        </w:rPr>
        <w:t xml:space="preserve">                          </w:t>
      </w:r>
      <w:r w:rsidR="00191D23">
        <w:rPr>
          <w:rFonts w:cs="David" w:hint="cs"/>
          <w:b/>
          <w:bCs/>
          <w:sz w:val="24"/>
          <w:szCs w:val="24"/>
          <w:rtl/>
        </w:rPr>
        <w:t xml:space="preserve">ב"כ העותרים </w:t>
      </w:r>
    </w:p>
    <w:p w:rsidR="00BF487B" w:rsidRPr="00CF1204" w:rsidRDefault="00BF487B" w:rsidP="00C81F84">
      <w:pPr>
        <w:tabs>
          <w:tab w:val="left" w:pos="1134"/>
          <w:tab w:val="left" w:pos="1417"/>
        </w:tabs>
        <w:spacing w:line="360" w:lineRule="auto"/>
        <w:rPr>
          <w:rFonts w:cs="David"/>
          <w:sz w:val="24"/>
          <w:szCs w:val="24"/>
          <w:rtl/>
        </w:rPr>
      </w:pPr>
      <w:bookmarkStart w:id="2" w:name="_GoBack"/>
      <w:bookmarkEnd w:id="2"/>
    </w:p>
    <w:sectPr w:rsidR="00BF487B" w:rsidRPr="00CF1204" w:rsidSect="005D3C28">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B01" w:rsidRDefault="002F4B01" w:rsidP="00E1255C">
      <w:pPr>
        <w:spacing w:after="0" w:line="240" w:lineRule="auto"/>
      </w:pPr>
      <w:r>
        <w:separator/>
      </w:r>
    </w:p>
  </w:endnote>
  <w:endnote w:type="continuationSeparator" w:id="1">
    <w:p w:rsidR="002F4B01" w:rsidRDefault="002F4B01" w:rsidP="00E12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64672198"/>
      <w:docPartObj>
        <w:docPartGallery w:val="Page Numbers (Bottom of Page)"/>
        <w:docPartUnique/>
      </w:docPartObj>
    </w:sdtPr>
    <w:sdtEndPr>
      <w:rPr>
        <w:cs/>
      </w:rPr>
    </w:sdtEndPr>
    <w:sdtContent>
      <w:p w:rsidR="00293832" w:rsidRDefault="0086336F">
        <w:pPr>
          <w:pStyle w:val="Footer"/>
          <w:jc w:val="center"/>
          <w:rPr>
            <w:rtl/>
            <w:cs/>
          </w:rPr>
        </w:pPr>
        <w:r>
          <w:fldChar w:fldCharType="begin"/>
        </w:r>
        <w:r w:rsidR="00293832">
          <w:rPr>
            <w:rtl/>
            <w:cs/>
          </w:rPr>
          <w:instrText>PAGE   \* MERGEFORMAT</w:instrText>
        </w:r>
        <w:r>
          <w:fldChar w:fldCharType="separate"/>
        </w:r>
        <w:r w:rsidR="004F187C" w:rsidRPr="004F187C">
          <w:rPr>
            <w:noProof/>
            <w:rtl/>
            <w:lang w:val="he-IL"/>
          </w:rPr>
          <w:t>12</w:t>
        </w:r>
        <w:r>
          <w:fldChar w:fldCharType="end"/>
        </w:r>
      </w:p>
    </w:sdtContent>
  </w:sdt>
  <w:p w:rsidR="00293832" w:rsidRDefault="00293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B01" w:rsidRDefault="002F4B01" w:rsidP="00E1255C">
      <w:pPr>
        <w:spacing w:after="0" w:line="240" w:lineRule="auto"/>
      </w:pPr>
      <w:r>
        <w:separator/>
      </w:r>
    </w:p>
  </w:footnote>
  <w:footnote w:type="continuationSeparator" w:id="1">
    <w:p w:rsidR="002F4B01" w:rsidRDefault="002F4B01" w:rsidP="00E1255C">
      <w:pPr>
        <w:spacing w:after="0" w:line="240" w:lineRule="auto"/>
      </w:pPr>
      <w:r>
        <w:continuationSeparator/>
      </w:r>
    </w:p>
  </w:footnote>
  <w:footnote w:id="2">
    <w:p w:rsidR="00293832" w:rsidRDefault="00293832" w:rsidP="00061723">
      <w:pPr>
        <w:pStyle w:val="FootnoteText"/>
        <w:rPr>
          <w:rtl/>
        </w:rPr>
      </w:pPr>
      <w:r w:rsidRPr="00243C5B">
        <w:rPr>
          <w:rStyle w:val="FootnoteReference"/>
        </w:rPr>
        <w:footnoteRef/>
      </w:r>
      <w:r w:rsidRPr="00243C5B">
        <w:rPr>
          <w:rFonts w:hint="cs"/>
          <w:rtl/>
        </w:rPr>
        <w:t xml:space="preserve"> רחל</w:t>
      </w:r>
      <w:r>
        <w:rPr>
          <w:rFonts w:hint="cs"/>
          <w:rtl/>
        </w:rPr>
        <w:t xml:space="preserve"> אלתרמן, איריס האן, הכלים לשמירה על שטחים פתוחים: מה ניתן ללמוד ממדינות אחרות וליישם בישראל?, מוסד שמואל נאמן הטכניון, חיפה, 2004, ניתן לצפות במאמר במלואו בכתובת האינטרנט: </w:t>
      </w:r>
      <w:hyperlink r:id="rId1" w:history="1">
        <w:r>
          <w:rPr>
            <w:rStyle w:val="Hyperlink"/>
          </w:rPr>
          <w:t>http://alterman.technion.ac.il/admin/files/article26.pdf</w:t>
        </w:r>
      </w:hyperlink>
    </w:p>
  </w:footnote>
  <w:footnote w:id="3">
    <w:p w:rsidR="00293832" w:rsidRDefault="00293832" w:rsidP="00061723">
      <w:pPr>
        <w:pStyle w:val="FootnoteText"/>
      </w:pPr>
      <w:r>
        <w:rPr>
          <w:rStyle w:val="FootnoteReference"/>
        </w:rPr>
        <w:footnoteRef/>
      </w:r>
      <w:r>
        <w:rPr>
          <w:rFonts w:hint="cs"/>
          <w:rtl/>
        </w:rPr>
        <w:t xml:space="preserve"> הכוללים נכסי נפקדים שהועברו מכח חוק נכסי נפקדים תש"י-1950.</w:t>
      </w:r>
    </w:p>
  </w:footnote>
  <w:footnote w:id="4">
    <w:p w:rsidR="00293832" w:rsidRDefault="00293832" w:rsidP="006945B8">
      <w:pPr>
        <w:pStyle w:val="FootnoteText"/>
      </w:pPr>
      <w:r>
        <w:rPr>
          <w:rStyle w:val="FootnoteReference"/>
        </w:rPr>
        <w:footnoteRef/>
      </w:r>
      <w:r w:rsidRPr="000A25C0">
        <w:t>http://www.amalnet.k12.il/meida/history2/hisi3055.htm</w:t>
      </w:r>
    </w:p>
  </w:footnote>
  <w:footnote w:id="5">
    <w:p w:rsidR="00293832" w:rsidRDefault="00293832" w:rsidP="006945B8">
      <w:pPr>
        <w:pStyle w:val="FootnoteText"/>
        <w:rPr>
          <w:rtl/>
        </w:rPr>
      </w:pPr>
      <w:r>
        <w:rPr>
          <w:rStyle w:val="FootnoteReference"/>
        </w:rPr>
        <w:footnoteRef/>
      </w:r>
      <w:r>
        <w:rPr>
          <w:rFonts w:hint="cs"/>
          <w:rtl/>
        </w:rPr>
        <w:t>שם.</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3310"/>
    <w:multiLevelType w:val="hybridMultilevel"/>
    <w:tmpl w:val="5466619E"/>
    <w:lvl w:ilvl="0" w:tplc="6574A38E">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4F6034"/>
    <w:multiLevelType w:val="hybridMultilevel"/>
    <w:tmpl w:val="949C8C64"/>
    <w:lvl w:ilvl="0" w:tplc="791244CC">
      <w:start w:val="10"/>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40F8D"/>
    <w:multiLevelType w:val="hybridMultilevel"/>
    <w:tmpl w:val="D194A87C"/>
    <w:lvl w:ilvl="0" w:tplc="D856EB42">
      <w:start w:val="1"/>
      <w:numFmt w:val="decimal"/>
      <w:lvlText w:val="%1."/>
      <w:lvlJc w:val="left"/>
      <w:pPr>
        <w:ind w:left="2370" w:hanging="36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3">
    <w:nsid w:val="15A758A2"/>
    <w:multiLevelType w:val="hybridMultilevel"/>
    <w:tmpl w:val="456C9FBE"/>
    <w:lvl w:ilvl="0" w:tplc="C31EC6BC">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0782C"/>
    <w:multiLevelType w:val="multilevel"/>
    <w:tmpl w:val="9836EF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20426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4826B2"/>
    <w:multiLevelType w:val="hybridMultilevel"/>
    <w:tmpl w:val="C5281642"/>
    <w:lvl w:ilvl="0" w:tplc="6EC88760">
      <w:start w:val="1"/>
      <w:numFmt w:val="hebrew1"/>
      <w:lvlText w:val="%1."/>
      <w:lvlJc w:val="left"/>
      <w:pPr>
        <w:ind w:left="360" w:hanging="360"/>
      </w:pPr>
      <w:rPr>
        <w:rFonts w:hint="default"/>
      </w:rPr>
    </w:lvl>
    <w:lvl w:ilvl="1" w:tplc="D152B7FC" w:tentative="1">
      <w:start w:val="1"/>
      <w:numFmt w:val="lowerLetter"/>
      <w:lvlText w:val="%2."/>
      <w:lvlJc w:val="left"/>
      <w:pPr>
        <w:ind w:left="1080" w:hanging="360"/>
      </w:pPr>
    </w:lvl>
    <w:lvl w:ilvl="2" w:tplc="C11CD20C" w:tentative="1">
      <w:start w:val="1"/>
      <w:numFmt w:val="lowerRoman"/>
      <w:lvlText w:val="%3."/>
      <w:lvlJc w:val="right"/>
      <w:pPr>
        <w:ind w:left="1800" w:hanging="180"/>
      </w:pPr>
    </w:lvl>
    <w:lvl w:ilvl="3" w:tplc="9E828D2C" w:tentative="1">
      <w:start w:val="1"/>
      <w:numFmt w:val="decimal"/>
      <w:lvlText w:val="%4."/>
      <w:lvlJc w:val="left"/>
      <w:pPr>
        <w:ind w:left="2520" w:hanging="360"/>
      </w:pPr>
    </w:lvl>
    <w:lvl w:ilvl="4" w:tplc="4526534C" w:tentative="1">
      <w:start w:val="1"/>
      <w:numFmt w:val="lowerLetter"/>
      <w:lvlText w:val="%5."/>
      <w:lvlJc w:val="left"/>
      <w:pPr>
        <w:ind w:left="3240" w:hanging="360"/>
      </w:pPr>
    </w:lvl>
    <w:lvl w:ilvl="5" w:tplc="2258D538" w:tentative="1">
      <w:start w:val="1"/>
      <w:numFmt w:val="lowerRoman"/>
      <w:lvlText w:val="%6."/>
      <w:lvlJc w:val="right"/>
      <w:pPr>
        <w:ind w:left="3960" w:hanging="180"/>
      </w:pPr>
    </w:lvl>
    <w:lvl w:ilvl="6" w:tplc="51A4727A" w:tentative="1">
      <w:start w:val="1"/>
      <w:numFmt w:val="decimal"/>
      <w:lvlText w:val="%7."/>
      <w:lvlJc w:val="left"/>
      <w:pPr>
        <w:ind w:left="4680" w:hanging="360"/>
      </w:pPr>
    </w:lvl>
    <w:lvl w:ilvl="7" w:tplc="2A80CBAA" w:tentative="1">
      <w:start w:val="1"/>
      <w:numFmt w:val="lowerLetter"/>
      <w:lvlText w:val="%8."/>
      <w:lvlJc w:val="left"/>
      <w:pPr>
        <w:ind w:left="5400" w:hanging="360"/>
      </w:pPr>
    </w:lvl>
    <w:lvl w:ilvl="8" w:tplc="E6947234" w:tentative="1">
      <w:start w:val="1"/>
      <w:numFmt w:val="lowerRoman"/>
      <w:lvlText w:val="%9."/>
      <w:lvlJc w:val="right"/>
      <w:pPr>
        <w:ind w:left="6120" w:hanging="180"/>
      </w:pPr>
    </w:lvl>
  </w:abstractNum>
  <w:abstractNum w:abstractNumId="7">
    <w:nsid w:val="261A704E"/>
    <w:multiLevelType w:val="multilevel"/>
    <w:tmpl w:val="EDE2979A"/>
    <w:lvl w:ilvl="0">
      <w:start w:val="1"/>
      <w:numFmt w:val="decimal"/>
      <w:lvlText w:val="%1."/>
      <w:lvlJc w:val="left"/>
      <w:pPr>
        <w:ind w:left="360" w:hanging="360"/>
      </w:pPr>
      <w:rPr>
        <w:rFonts w:hint="default"/>
        <w:b w:val="0"/>
        <w:bCs w:val="0"/>
        <w:sz w:val="24"/>
        <w:szCs w:val="24"/>
        <w:lang w:val="en-US" w:bidi="he-IL"/>
      </w:rPr>
    </w:lvl>
    <w:lvl w:ilvl="1">
      <w:start w:val="1"/>
      <w:numFmt w:val="decimal"/>
      <w:lvlText w:val="%1.%2."/>
      <w:lvlJc w:val="left"/>
      <w:pPr>
        <w:ind w:left="877"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0C2D7F"/>
    <w:multiLevelType w:val="multilevel"/>
    <w:tmpl w:val="9836EF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AFB1477"/>
    <w:multiLevelType w:val="hybridMultilevel"/>
    <w:tmpl w:val="CBC84978"/>
    <w:lvl w:ilvl="0" w:tplc="22465734">
      <w:start w:val="1"/>
      <w:numFmt w:val="decimal"/>
      <w:lvlText w:val="%1."/>
      <w:lvlJc w:val="left"/>
      <w:pPr>
        <w:ind w:left="786"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10633"/>
    <w:multiLevelType w:val="hybridMultilevel"/>
    <w:tmpl w:val="B9AC6CD4"/>
    <w:lvl w:ilvl="0" w:tplc="79B0EABC">
      <w:start w:val="67"/>
      <w:numFmt w:val="decimal"/>
      <w:lvlText w:val="%1."/>
      <w:lvlJc w:val="left"/>
      <w:pPr>
        <w:ind w:left="360" w:hanging="360"/>
      </w:pPr>
      <w:rPr>
        <w:rFonts w:hint="default"/>
        <w:b w:val="0"/>
        <w:bCs w:val="0"/>
        <w:i w:val="0"/>
        <w:iCs w:val="0"/>
        <w:sz w:val="24"/>
        <w:lang w:bidi="he-IL"/>
      </w:rPr>
    </w:lvl>
    <w:lvl w:ilvl="1" w:tplc="04090019">
      <w:start w:val="1"/>
      <w:numFmt w:val="lowerLetter"/>
      <w:pStyle w:val="1"/>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7849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FA5951"/>
    <w:multiLevelType w:val="hybridMultilevel"/>
    <w:tmpl w:val="5466619E"/>
    <w:lvl w:ilvl="0" w:tplc="D1BA4F96">
      <w:start w:val="1"/>
      <w:numFmt w:val="hebrew1"/>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754B72"/>
    <w:multiLevelType w:val="hybridMultilevel"/>
    <w:tmpl w:val="4CACF20C"/>
    <w:lvl w:ilvl="0" w:tplc="6574A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C42C7"/>
    <w:multiLevelType w:val="multilevel"/>
    <w:tmpl w:val="2350FFEA"/>
    <w:lvl w:ilvl="0">
      <w:start w:val="1"/>
      <w:numFmt w:val="decimal"/>
      <w:pStyle w:val="Heading1"/>
      <w:lvlText w:val="%1."/>
      <w:lvlJc w:val="left"/>
      <w:pPr>
        <w:tabs>
          <w:tab w:val="num" w:pos="709"/>
        </w:tabs>
        <w:ind w:left="709" w:hanging="709"/>
      </w:pPr>
      <w:rPr>
        <w:rFonts w:ascii="Courier New" w:hAnsi="Courier New" w:cs="David" w:hint="default"/>
        <w:b/>
        <w:bCs w:val="0"/>
        <w:i w:val="0"/>
        <w:iCs w:val="0"/>
        <w:caps w:val="0"/>
        <w:strike w:val="0"/>
        <w:dstrike w:val="0"/>
        <w:vanish w:val="0"/>
        <w:color w:val="auto"/>
        <w:kern w:val="0"/>
        <w:sz w:val="24"/>
        <w:szCs w:val="24"/>
        <w:u w:val="none"/>
        <w:vertAlign w:val="baseline"/>
      </w:rPr>
    </w:lvl>
    <w:lvl w:ilvl="1">
      <w:start w:val="1"/>
      <w:numFmt w:val="decimal"/>
      <w:pStyle w:val="Heading2"/>
      <w:lvlText w:val="%1.%2."/>
      <w:lvlJc w:val="left"/>
      <w:pPr>
        <w:tabs>
          <w:tab w:val="num" w:pos="1418"/>
        </w:tabs>
        <w:ind w:left="1418" w:hanging="709"/>
      </w:pPr>
      <w:rPr>
        <w:rFonts w:cs="David" w:hint="cs"/>
        <w:bCs w:val="0"/>
        <w:iCs w:val="0"/>
        <w:caps w:val="0"/>
        <w:strike w:val="0"/>
        <w:dstrike w:val="0"/>
        <w:vanish w:val="0"/>
        <w:color w:val="auto"/>
        <w:kern w:val="0"/>
        <w:sz w:val="24"/>
        <w:szCs w:val="24"/>
        <w:u w:val="none"/>
        <w:vertAlign w:val="baseline"/>
      </w:rPr>
    </w:lvl>
    <w:lvl w:ilvl="2">
      <w:start w:val="1"/>
      <w:numFmt w:val="decimal"/>
      <w:pStyle w:val="Heading3"/>
      <w:lvlText w:val="%1.%2.%3."/>
      <w:lvlJc w:val="left"/>
      <w:pPr>
        <w:tabs>
          <w:tab w:val="num" w:pos="2552"/>
        </w:tabs>
        <w:ind w:left="2552" w:hanging="1134"/>
      </w:pPr>
      <w:rPr>
        <w:rFonts w:cs="David" w:hint="cs"/>
        <w:bCs w:val="0"/>
        <w:iCs w:val="0"/>
        <w:caps w:val="0"/>
        <w:strike w:val="0"/>
        <w:dstrike w:val="0"/>
        <w:vanish w:val="0"/>
        <w:color w:val="000000"/>
        <w:kern w:val="0"/>
        <w:sz w:val="24"/>
        <w:szCs w:val="24"/>
        <w:u w:val="none"/>
        <w:vertAlign w:val="baseline"/>
      </w:rPr>
    </w:lvl>
    <w:lvl w:ilvl="3">
      <w:start w:val="1"/>
      <w:numFmt w:val="decimal"/>
      <w:pStyle w:val="Heading4"/>
      <w:lvlText w:val="%1.%2.%3.%4."/>
      <w:lvlJc w:val="left"/>
      <w:pPr>
        <w:tabs>
          <w:tab w:val="num" w:pos="3969"/>
        </w:tabs>
        <w:ind w:left="3969" w:hanging="1417"/>
      </w:pPr>
      <w:rPr>
        <w:rFonts w:cs="David" w:hint="cs"/>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15">
    <w:nsid w:val="56AA0FB3"/>
    <w:multiLevelType w:val="multilevel"/>
    <w:tmpl w:val="57F4ABE8"/>
    <w:lvl w:ilvl="0">
      <w:start w:val="1"/>
      <w:numFmt w:val="decimal"/>
      <w:lvlRestart w:val="0"/>
      <w:pStyle w:val="10"/>
      <w:lvlText w:val="%1."/>
      <w:lvlJc w:val="left"/>
      <w:pPr>
        <w:tabs>
          <w:tab w:val="num" w:pos="567"/>
        </w:tabs>
        <w:ind w:left="567" w:right="567" w:hanging="567"/>
      </w:pPr>
      <w:rPr>
        <w:rFonts w:hint="default"/>
      </w:rPr>
    </w:lvl>
    <w:lvl w:ilvl="1">
      <w:start w:val="1"/>
      <w:numFmt w:val="hebrew1"/>
      <w:pStyle w:val="2"/>
      <w:lvlText w:val="%2."/>
      <w:lvlJc w:val="left"/>
      <w:pPr>
        <w:tabs>
          <w:tab w:val="num" w:pos="1134"/>
        </w:tabs>
        <w:ind w:left="1134" w:right="1134" w:hanging="567"/>
      </w:pPr>
      <w:rPr>
        <w:rFonts w:hint="default"/>
      </w:rPr>
    </w:lvl>
    <w:lvl w:ilvl="2">
      <w:start w:val="1"/>
      <w:numFmt w:val="decimal"/>
      <w:pStyle w:val="3"/>
      <w:lvlText w:val="%3)"/>
      <w:lvlJc w:val="left"/>
      <w:pPr>
        <w:tabs>
          <w:tab w:val="num" w:pos="1701"/>
        </w:tabs>
        <w:ind w:left="1701" w:right="1701" w:hanging="567"/>
      </w:pPr>
      <w:rPr>
        <w:rFonts w:hint="default"/>
      </w:rPr>
    </w:lvl>
    <w:lvl w:ilvl="3">
      <w:start w:val="1"/>
      <w:numFmt w:val="hebrew1"/>
      <w:pStyle w:val="4"/>
      <w:lvlText w:val="%4)"/>
      <w:lvlJc w:val="left"/>
      <w:pPr>
        <w:tabs>
          <w:tab w:val="num" w:pos="2268"/>
        </w:tabs>
        <w:ind w:left="2268" w:right="2268" w:hanging="567"/>
      </w:pPr>
      <w:rPr>
        <w:rFonts w:hint="default"/>
      </w:rPr>
    </w:lvl>
    <w:lvl w:ilvl="4">
      <w:start w:val="1"/>
      <w:numFmt w:val="hebrew1"/>
      <w:lvlText w:val=".%5"/>
      <w:lvlJc w:val="center"/>
      <w:pPr>
        <w:tabs>
          <w:tab w:val="num" w:pos="1009"/>
        </w:tabs>
        <w:ind w:left="1009" w:right="1009" w:hanging="720"/>
      </w:pPr>
      <w:rPr>
        <w:rFonts w:hint="default"/>
      </w:rPr>
    </w:lvl>
    <w:lvl w:ilvl="5">
      <w:start w:val="1"/>
      <w:numFmt w:val="decimal"/>
      <w:lvlText w:val="%1.%2.%3.%4.%5.%6"/>
      <w:lvlJc w:val="center"/>
      <w:pPr>
        <w:tabs>
          <w:tab w:val="num" w:pos="1440"/>
        </w:tabs>
        <w:ind w:left="1151" w:right="1151" w:hanging="862"/>
      </w:pPr>
      <w:rPr>
        <w:rFonts w:hint="default"/>
      </w:rPr>
    </w:lvl>
    <w:lvl w:ilvl="6">
      <w:start w:val="1"/>
      <w:numFmt w:val="decimal"/>
      <w:lvlText w:val="%1.%2.%3.%4.%5.%6.%7"/>
      <w:lvlJc w:val="center"/>
      <w:pPr>
        <w:tabs>
          <w:tab w:val="num" w:pos="1582"/>
        </w:tabs>
        <w:ind w:left="1298" w:right="1298" w:hanging="1009"/>
      </w:pPr>
      <w:rPr>
        <w:rFonts w:hint="default"/>
      </w:rPr>
    </w:lvl>
    <w:lvl w:ilvl="7">
      <w:start w:val="1"/>
      <w:numFmt w:val="decimal"/>
      <w:lvlText w:val="%1.%2.%3.%4.%5.%6.%7.%8"/>
      <w:lvlJc w:val="center"/>
      <w:pPr>
        <w:tabs>
          <w:tab w:val="num" w:pos="1729"/>
        </w:tabs>
        <w:ind w:left="1440" w:right="1440" w:hanging="1151"/>
      </w:pPr>
      <w:rPr>
        <w:rFonts w:hint="default"/>
      </w:rPr>
    </w:lvl>
    <w:lvl w:ilvl="8">
      <w:start w:val="1"/>
      <w:numFmt w:val="hebrew1"/>
      <w:lvlText w:val="%9."/>
      <w:lvlJc w:val="left"/>
      <w:pPr>
        <w:tabs>
          <w:tab w:val="num" w:pos="567"/>
        </w:tabs>
        <w:ind w:left="567" w:right="567" w:hanging="567"/>
      </w:pPr>
      <w:rPr>
        <w:rFonts w:hint="default"/>
      </w:rPr>
    </w:lvl>
  </w:abstractNum>
  <w:abstractNum w:abstractNumId="16">
    <w:nsid w:val="5DA01BFD"/>
    <w:multiLevelType w:val="hybridMultilevel"/>
    <w:tmpl w:val="9E6CFDE6"/>
    <w:lvl w:ilvl="0" w:tplc="0409000F">
      <w:start w:val="1"/>
      <w:numFmt w:val="decimal"/>
      <w:lvlText w:val="(%1)"/>
      <w:lvlJc w:val="left"/>
      <w:pPr>
        <w:ind w:left="1691" w:hanging="555"/>
      </w:pPr>
      <w:rPr>
        <w:rFonts w:hint="default"/>
        <w:i/>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7">
    <w:nsid w:val="64EC07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A32F5C"/>
    <w:multiLevelType w:val="hybridMultilevel"/>
    <w:tmpl w:val="49D8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C71CE"/>
    <w:multiLevelType w:val="hybridMultilevel"/>
    <w:tmpl w:val="543E2F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214EF"/>
    <w:multiLevelType w:val="hybridMultilevel"/>
    <w:tmpl w:val="6BAAC268"/>
    <w:lvl w:ilvl="0" w:tplc="9F7243FE">
      <w:start w:val="1"/>
      <w:numFmt w:val="decimal"/>
      <w:lvlText w:val="%1."/>
      <w:lvlJc w:val="left"/>
      <w:pPr>
        <w:ind w:left="1436" w:hanging="360"/>
      </w:pPr>
      <w:rPr>
        <w:rFonts w:hint="default"/>
      </w:rPr>
    </w:lvl>
    <w:lvl w:ilvl="1" w:tplc="E3BA06D2" w:tentative="1">
      <w:start w:val="1"/>
      <w:numFmt w:val="lowerLetter"/>
      <w:lvlText w:val="%2."/>
      <w:lvlJc w:val="left"/>
      <w:pPr>
        <w:ind w:left="2156" w:hanging="360"/>
      </w:pPr>
    </w:lvl>
    <w:lvl w:ilvl="2" w:tplc="219A89BE" w:tentative="1">
      <w:start w:val="1"/>
      <w:numFmt w:val="lowerRoman"/>
      <w:lvlText w:val="%3."/>
      <w:lvlJc w:val="right"/>
      <w:pPr>
        <w:ind w:left="2876" w:hanging="180"/>
      </w:pPr>
    </w:lvl>
    <w:lvl w:ilvl="3" w:tplc="AF30611E" w:tentative="1">
      <w:start w:val="1"/>
      <w:numFmt w:val="decimal"/>
      <w:lvlText w:val="%4."/>
      <w:lvlJc w:val="left"/>
      <w:pPr>
        <w:ind w:left="3596" w:hanging="360"/>
      </w:pPr>
    </w:lvl>
    <w:lvl w:ilvl="4" w:tplc="2DE4E5CE" w:tentative="1">
      <w:start w:val="1"/>
      <w:numFmt w:val="lowerLetter"/>
      <w:lvlText w:val="%5."/>
      <w:lvlJc w:val="left"/>
      <w:pPr>
        <w:ind w:left="4316" w:hanging="360"/>
      </w:pPr>
    </w:lvl>
    <w:lvl w:ilvl="5" w:tplc="D75C8FA6" w:tentative="1">
      <w:start w:val="1"/>
      <w:numFmt w:val="lowerRoman"/>
      <w:lvlText w:val="%6."/>
      <w:lvlJc w:val="right"/>
      <w:pPr>
        <w:ind w:left="5036" w:hanging="180"/>
      </w:pPr>
    </w:lvl>
    <w:lvl w:ilvl="6" w:tplc="46E423F2" w:tentative="1">
      <w:start w:val="1"/>
      <w:numFmt w:val="decimal"/>
      <w:lvlText w:val="%7."/>
      <w:lvlJc w:val="left"/>
      <w:pPr>
        <w:ind w:left="5756" w:hanging="360"/>
      </w:pPr>
    </w:lvl>
    <w:lvl w:ilvl="7" w:tplc="605E4A4A" w:tentative="1">
      <w:start w:val="1"/>
      <w:numFmt w:val="lowerLetter"/>
      <w:lvlText w:val="%8."/>
      <w:lvlJc w:val="left"/>
      <w:pPr>
        <w:ind w:left="6476" w:hanging="360"/>
      </w:pPr>
    </w:lvl>
    <w:lvl w:ilvl="8" w:tplc="76484C1C" w:tentative="1">
      <w:start w:val="1"/>
      <w:numFmt w:val="lowerRoman"/>
      <w:lvlText w:val="%9."/>
      <w:lvlJc w:val="right"/>
      <w:pPr>
        <w:ind w:left="7196" w:hanging="180"/>
      </w:pPr>
    </w:lvl>
  </w:abstractNum>
  <w:abstractNum w:abstractNumId="21">
    <w:nsid w:val="6F47340D"/>
    <w:multiLevelType w:val="hybridMultilevel"/>
    <w:tmpl w:val="F9B4F3D8"/>
    <w:lvl w:ilvl="0" w:tplc="BE847BBE">
      <w:start w:val="8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2B3ACD"/>
    <w:multiLevelType w:val="hybridMultilevel"/>
    <w:tmpl w:val="B720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1F0A8F"/>
    <w:multiLevelType w:val="hybridMultilevel"/>
    <w:tmpl w:val="9836E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13"/>
  </w:num>
  <w:num w:numId="4">
    <w:abstractNumId w:val="9"/>
  </w:num>
  <w:num w:numId="5">
    <w:abstractNumId w:val="1"/>
  </w:num>
  <w:num w:numId="6">
    <w:abstractNumId w:val="6"/>
  </w:num>
  <w:num w:numId="7">
    <w:abstractNumId w:val="17"/>
  </w:num>
  <w:num w:numId="8">
    <w:abstractNumId w:val="0"/>
  </w:num>
  <w:num w:numId="9">
    <w:abstractNumId w:val="21"/>
  </w:num>
  <w:num w:numId="10">
    <w:abstractNumId w:val="16"/>
  </w:num>
  <w:num w:numId="11">
    <w:abstractNumId w:val="12"/>
  </w:num>
  <w:num w:numId="12">
    <w:abstractNumId w:val="20"/>
  </w:num>
  <w:num w:numId="13">
    <w:abstractNumId w:val="15"/>
  </w:num>
  <w:num w:numId="14">
    <w:abstractNumId w:val="14"/>
  </w:num>
  <w:num w:numId="15">
    <w:abstractNumId w:val="18"/>
  </w:num>
  <w:num w:numId="16">
    <w:abstractNumId w:val="22"/>
  </w:num>
  <w:num w:numId="17">
    <w:abstractNumId w:val="5"/>
  </w:num>
  <w:num w:numId="18">
    <w:abstractNumId w:val="2"/>
  </w:num>
  <w:num w:numId="19">
    <w:abstractNumId w:val="19"/>
  </w:num>
  <w:num w:numId="20">
    <w:abstractNumId w:val="23"/>
  </w:num>
  <w:num w:numId="21">
    <w:abstractNumId w:val="4"/>
  </w:num>
  <w:num w:numId="22">
    <w:abstractNumId w:val="8"/>
  </w:num>
  <w:num w:numId="23">
    <w:abstractNumId w:val="1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useFELayout/>
  </w:compat>
  <w:rsids>
    <w:rsidRoot w:val="00E1255C"/>
    <w:rsid w:val="00061723"/>
    <w:rsid w:val="00072BD5"/>
    <w:rsid w:val="000F7D48"/>
    <w:rsid w:val="00135F9F"/>
    <w:rsid w:val="0017247D"/>
    <w:rsid w:val="00191D23"/>
    <w:rsid w:val="001C2D06"/>
    <w:rsid w:val="001D32C8"/>
    <w:rsid w:val="00263BE5"/>
    <w:rsid w:val="00293832"/>
    <w:rsid w:val="002D157B"/>
    <w:rsid w:val="002D4961"/>
    <w:rsid w:val="002F4B01"/>
    <w:rsid w:val="00323D4F"/>
    <w:rsid w:val="00380826"/>
    <w:rsid w:val="00380BBD"/>
    <w:rsid w:val="003B266D"/>
    <w:rsid w:val="003E2076"/>
    <w:rsid w:val="004527DD"/>
    <w:rsid w:val="00471327"/>
    <w:rsid w:val="004725BB"/>
    <w:rsid w:val="004A0E24"/>
    <w:rsid w:val="004C4547"/>
    <w:rsid w:val="004D0D3F"/>
    <w:rsid w:val="004F187C"/>
    <w:rsid w:val="00501DBF"/>
    <w:rsid w:val="00585852"/>
    <w:rsid w:val="005A3B2C"/>
    <w:rsid w:val="005D3C28"/>
    <w:rsid w:val="00685089"/>
    <w:rsid w:val="0069368E"/>
    <w:rsid w:val="006945B8"/>
    <w:rsid w:val="006B27EE"/>
    <w:rsid w:val="006E0DC9"/>
    <w:rsid w:val="006E52CA"/>
    <w:rsid w:val="007241CA"/>
    <w:rsid w:val="00747231"/>
    <w:rsid w:val="00760ABC"/>
    <w:rsid w:val="00777BA4"/>
    <w:rsid w:val="00784443"/>
    <w:rsid w:val="00797CC3"/>
    <w:rsid w:val="007F4B34"/>
    <w:rsid w:val="007F5C0D"/>
    <w:rsid w:val="00817CAC"/>
    <w:rsid w:val="00840DFA"/>
    <w:rsid w:val="00854673"/>
    <w:rsid w:val="0086336F"/>
    <w:rsid w:val="008B0622"/>
    <w:rsid w:val="008C7908"/>
    <w:rsid w:val="008F2C4D"/>
    <w:rsid w:val="009022C8"/>
    <w:rsid w:val="0090628B"/>
    <w:rsid w:val="009556E5"/>
    <w:rsid w:val="00974647"/>
    <w:rsid w:val="00A60BF8"/>
    <w:rsid w:val="00AC5365"/>
    <w:rsid w:val="00AC5D6B"/>
    <w:rsid w:val="00B12AA0"/>
    <w:rsid w:val="00B3329C"/>
    <w:rsid w:val="00B62B63"/>
    <w:rsid w:val="00BD46E2"/>
    <w:rsid w:val="00BD7138"/>
    <w:rsid w:val="00BF487B"/>
    <w:rsid w:val="00C04303"/>
    <w:rsid w:val="00C173C9"/>
    <w:rsid w:val="00C51C4E"/>
    <w:rsid w:val="00C5452C"/>
    <w:rsid w:val="00C81F84"/>
    <w:rsid w:val="00CC7FDE"/>
    <w:rsid w:val="00CD5592"/>
    <w:rsid w:val="00CE6716"/>
    <w:rsid w:val="00CF1204"/>
    <w:rsid w:val="00CF773E"/>
    <w:rsid w:val="00D001CB"/>
    <w:rsid w:val="00D2798E"/>
    <w:rsid w:val="00D43C8D"/>
    <w:rsid w:val="00D61850"/>
    <w:rsid w:val="00E1255C"/>
    <w:rsid w:val="00E36ADD"/>
    <w:rsid w:val="00E85F7F"/>
    <w:rsid w:val="00EE7DD7"/>
    <w:rsid w:val="00F15E8B"/>
    <w:rsid w:val="00F835B7"/>
    <w:rsid w:val="00FA0ECB"/>
    <w:rsid w:val="00FD1D8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6F"/>
    <w:pPr>
      <w:bidi/>
    </w:pPr>
  </w:style>
  <w:style w:type="paragraph" w:styleId="Heading1">
    <w:name w:val="heading 1"/>
    <w:aliases w:val="Heading 1 תו תו תו, תו תו, תו,תו תו תו תו תו,תו תו תו תו תו תו תו תו תו תו תו,תו תו תו תו תו תו תו תו תו תו,כותרת 1 תו תו תו תו,תו תו,תו,תו תו תו,תו תו1, תו תו תו תו"/>
    <w:basedOn w:val="Normal"/>
    <w:link w:val="Heading1Char"/>
    <w:qFormat/>
    <w:rsid w:val="00BF487B"/>
    <w:pPr>
      <w:keepLines/>
      <w:numPr>
        <w:numId w:val="14"/>
      </w:numPr>
      <w:spacing w:before="120" w:after="120" w:line="360" w:lineRule="auto"/>
      <w:jc w:val="both"/>
      <w:outlineLvl w:val="0"/>
    </w:pPr>
    <w:rPr>
      <w:rFonts w:ascii="Times New Roman" w:eastAsia="Times New Roman" w:hAnsi="Times New Roman" w:cs="Times New Roman"/>
      <w:kern w:val="28"/>
      <w:sz w:val="24"/>
      <w:szCs w:val="24"/>
      <w:lang w:eastAsia="he-IL"/>
    </w:rPr>
  </w:style>
  <w:style w:type="paragraph" w:styleId="Heading2">
    <w:name w:val="heading 2"/>
    <w:aliases w:val="כותרת 2 תו תו תו תו,כותרת 2 תו תו תו תו תו תו"/>
    <w:basedOn w:val="Normal"/>
    <w:link w:val="Heading2Char"/>
    <w:qFormat/>
    <w:rsid w:val="00BF487B"/>
    <w:pPr>
      <w:numPr>
        <w:ilvl w:val="1"/>
        <w:numId w:val="14"/>
      </w:numPr>
      <w:spacing w:before="120" w:after="120" w:line="360" w:lineRule="auto"/>
      <w:jc w:val="both"/>
      <w:outlineLvl w:val="1"/>
    </w:pPr>
    <w:rPr>
      <w:rFonts w:ascii="Times New Roman" w:eastAsia="Times New Roman" w:hAnsi="Times New Roman" w:cs="Times New Roman"/>
      <w:sz w:val="24"/>
      <w:szCs w:val="24"/>
      <w:lang w:eastAsia="he-IL"/>
    </w:rPr>
  </w:style>
  <w:style w:type="paragraph" w:styleId="Heading3">
    <w:name w:val="heading 3"/>
    <w:basedOn w:val="Normal"/>
    <w:link w:val="Heading3Char"/>
    <w:qFormat/>
    <w:rsid w:val="00BF487B"/>
    <w:pPr>
      <w:numPr>
        <w:ilvl w:val="2"/>
        <w:numId w:val="14"/>
      </w:numPr>
      <w:spacing w:before="120" w:after="120" w:line="360" w:lineRule="auto"/>
      <w:jc w:val="both"/>
      <w:outlineLvl w:val="2"/>
    </w:pPr>
    <w:rPr>
      <w:rFonts w:ascii="Times New Roman" w:eastAsia="Times New Roman" w:hAnsi="Times New Roman" w:cs="Times New Roman"/>
      <w:sz w:val="24"/>
      <w:szCs w:val="24"/>
      <w:lang w:eastAsia="he-IL"/>
    </w:rPr>
  </w:style>
  <w:style w:type="paragraph" w:styleId="Heading4">
    <w:name w:val="heading 4"/>
    <w:basedOn w:val="Normal"/>
    <w:link w:val="Heading4Char"/>
    <w:qFormat/>
    <w:rsid w:val="00BF487B"/>
    <w:pPr>
      <w:numPr>
        <w:ilvl w:val="3"/>
        <w:numId w:val="14"/>
      </w:numPr>
      <w:spacing w:before="120" w:after="120" w:line="360" w:lineRule="auto"/>
      <w:jc w:val="both"/>
      <w:outlineLvl w:val="3"/>
    </w:pPr>
    <w:rPr>
      <w:rFonts w:ascii="Times New Roman" w:eastAsia="Times New Roman" w:hAnsi="Times New Roman" w:cs="David"/>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harp - Footnote Text,Footnote Text - Sharp"/>
    <w:basedOn w:val="Normal"/>
    <w:link w:val="FootnoteTextChar"/>
    <w:uiPriority w:val="99"/>
    <w:unhideWhenUsed/>
    <w:rsid w:val="00E1255C"/>
    <w:pPr>
      <w:spacing w:after="0" w:line="240" w:lineRule="auto"/>
    </w:pPr>
    <w:rPr>
      <w:sz w:val="20"/>
      <w:szCs w:val="20"/>
    </w:rPr>
  </w:style>
  <w:style w:type="character" w:customStyle="1" w:styleId="FootnoteTextChar">
    <w:name w:val="Footnote Text Char"/>
    <w:aliases w:val="Sharp - Footnote Text Char,Footnote Text - Sharp Char"/>
    <w:basedOn w:val="DefaultParagraphFont"/>
    <w:link w:val="FootnoteText"/>
    <w:uiPriority w:val="99"/>
    <w:rsid w:val="00E1255C"/>
    <w:rPr>
      <w:sz w:val="20"/>
      <w:szCs w:val="20"/>
    </w:rPr>
  </w:style>
  <w:style w:type="character" w:styleId="FootnoteReference">
    <w:name w:val="footnote reference"/>
    <w:basedOn w:val="DefaultParagraphFont"/>
    <w:uiPriority w:val="99"/>
    <w:unhideWhenUsed/>
    <w:rsid w:val="00E1255C"/>
    <w:rPr>
      <w:vertAlign w:val="superscript"/>
    </w:rPr>
  </w:style>
  <w:style w:type="character" w:customStyle="1" w:styleId="Bodytext2NotItalic">
    <w:name w:val="Body text (2) + Not Italic"/>
    <w:basedOn w:val="DefaultParagraphFont"/>
    <w:rsid w:val="00BD46E2"/>
    <w:rPr>
      <w:rFonts w:ascii="David" w:eastAsia="David" w:hAnsi="David" w:cs="David"/>
      <w:b w:val="0"/>
      <w:bCs w:val="0"/>
      <w:i/>
      <w:iCs/>
      <w:smallCaps w:val="0"/>
      <w:strike w:val="0"/>
      <w:spacing w:val="0"/>
      <w:sz w:val="20"/>
      <w:szCs w:val="20"/>
    </w:rPr>
  </w:style>
  <w:style w:type="character" w:customStyle="1" w:styleId="Bodytext2Bold">
    <w:name w:val="Body text (2) + Bold"/>
    <w:aliases w:val="Not Italic"/>
    <w:basedOn w:val="DefaultParagraphFont"/>
    <w:rsid w:val="00BD46E2"/>
    <w:rPr>
      <w:rFonts w:ascii="David" w:eastAsia="David" w:hAnsi="David" w:cs="David"/>
      <w:b/>
      <w:bCs/>
      <w:i/>
      <w:iCs/>
      <w:smallCaps w:val="0"/>
      <w:strike w:val="0"/>
      <w:spacing w:val="0"/>
      <w:sz w:val="20"/>
      <w:szCs w:val="20"/>
    </w:rPr>
  </w:style>
  <w:style w:type="character" w:customStyle="1" w:styleId="Bodytext3">
    <w:name w:val="Body text (3)_"/>
    <w:basedOn w:val="DefaultParagraphFont"/>
    <w:link w:val="Bodytext30"/>
    <w:rsid w:val="00BD46E2"/>
    <w:rPr>
      <w:rFonts w:ascii="David" w:eastAsia="David" w:hAnsi="David"/>
      <w:sz w:val="20"/>
      <w:szCs w:val="20"/>
      <w:shd w:val="clear" w:color="auto" w:fill="FFFFFF"/>
    </w:rPr>
  </w:style>
  <w:style w:type="paragraph" w:customStyle="1" w:styleId="Bodytext30">
    <w:name w:val="Body text (3)"/>
    <w:basedOn w:val="Normal"/>
    <w:link w:val="Bodytext3"/>
    <w:rsid w:val="00BD46E2"/>
    <w:pPr>
      <w:shd w:val="clear" w:color="auto" w:fill="FFFFFF"/>
      <w:spacing w:before="180" w:after="180" w:line="0" w:lineRule="atLeast"/>
      <w:ind w:hanging="560"/>
    </w:pPr>
    <w:rPr>
      <w:rFonts w:ascii="David" w:eastAsia="David" w:hAnsi="David"/>
      <w:sz w:val="20"/>
      <w:szCs w:val="20"/>
    </w:rPr>
  </w:style>
  <w:style w:type="paragraph" w:styleId="ListParagraph">
    <w:name w:val="List Paragraph"/>
    <w:basedOn w:val="Normal"/>
    <w:uiPriority w:val="34"/>
    <w:qFormat/>
    <w:rsid w:val="00BD46E2"/>
    <w:pPr>
      <w:ind w:left="720"/>
      <w:contextualSpacing/>
    </w:pPr>
  </w:style>
  <w:style w:type="paragraph" w:customStyle="1" w:styleId="0">
    <w:name w:val="גוף0צמוד"/>
    <w:basedOn w:val="Normal"/>
    <w:rsid w:val="00BD46E2"/>
    <w:pPr>
      <w:keepNext/>
      <w:keepLines/>
      <w:spacing w:after="0" w:line="280" w:lineRule="exact"/>
      <w:jc w:val="both"/>
    </w:pPr>
    <w:rPr>
      <w:rFonts w:ascii="Times New Roman" w:eastAsia="Times New Roman" w:hAnsi="Times New Roman" w:cs="David"/>
      <w:sz w:val="28"/>
      <w:szCs w:val="24"/>
    </w:rPr>
  </w:style>
  <w:style w:type="character" w:customStyle="1" w:styleId="default">
    <w:name w:val="default"/>
    <w:rsid w:val="00072BD5"/>
    <w:rPr>
      <w:rFonts w:ascii="Times New Roman" w:hAnsi="Times New Roman" w:cs="Times New Roman" w:hint="default"/>
      <w:sz w:val="26"/>
      <w:szCs w:val="26"/>
    </w:rPr>
  </w:style>
  <w:style w:type="paragraph" w:customStyle="1" w:styleId="P00">
    <w:name w:val="P00"/>
    <w:rsid w:val="00072BD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Hyperlink">
    <w:name w:val="Hyperlink"/>
    <w:basedOn w:val="DefaultParagraphFont"/>
    <w:uiPriority w:val="99"/>
    <w:unhideWhenUsed/>
    <w:rsid w:val="009556E5"/>
    <w:rPr>
      <w:color w:val="0000FF"/>
      <w:u w:val="single"/>
    </w:rPr>
  </w:style>
  <w:style w:type="paragraph" w:customStyle="1" w:styleId="11">
    <w:name w:val="פיסקת רשימה1"/>
    <w:basedOn w:val="Normal"/>
    <w:uiPriority w:val="34"/>
    <w:qFormat/>
    <w:rsid w:val="00061723"/>
    <w:pPr>
      <w:spacing w:line="360" w:lineRule="auto"/>
      <w:ind w:left="720" w:right="1259"/>
      <w:contextualSpacing/>
      <w:jc w:val="both"/>
    </w:pPr>
    <w:rPr>
      <w:rFonts w:ascii="Calibri" w:eastAsia="Calibri" w:hAnsi="Calibri" w:cs="Arial"/>
    </w:rPr>
  </w:style>
  <w:style w:type="paragraph" w:customStyle="1" w:styleId="12">
    <w:name w:val="ציטוט1"/>
    <w:basedOn w:val="Normal"/>
    <w:link w:val="a"/>
    <w:rsid w:val="00501DBF"/>
    <w:pPr>
      <w:spacing w:before="120" w:after="120" w:line="240" w:lineRule="auto"/>
      <w:ind w:left="1418" w:right="709"/>
      <w:jc w:val="both"/>
    </w:pPr>
    <w:rPr>
      <w:rFonts w:ascii="Times New Roman" w:eastAsia="Times New Roman" w:hAnsi="Times New Roman" w:cs="David"/>
      <w:b/>
      <w:bCs/>
      <w:sz w:val="24"/>
      <w:szCs w:val="24"/>
    </w:rPr>
  </w:style>
  <w:style w:type="character" w:customStyle="1" w:styleId="a">
    <w:name w:val="ציטוט תו"/>
    <w:link w:val="12"/>
    <w:rsid w:val="00501DBF"/>
    <w:rPr>
      <w:rFonts w:ascii="Times New Roman" w:eastAsia="Times New Roman" w:hAnsi="Times New Roman" w:cs="David"/>
      <w:b/>
      <w:bCs/>
      <w:sz w:val="24"/>
      <w:szCs w:val="24"/>
    </w:rPr>
  </w:style>
  <w:style w:type="paragraph" w:customStyle="1" w:styleId="1">
    <w:name w:val="היסט1"/>
    <w:basedOn w:val="Normal"/>
    <w:rsid w:val="00501DBF"/>
    <w:pPr>
      <w:keepLines/>
      <w:numPr>
        <w:ilvl w:val="1"/>
        <w:numId w:val="2"/>
      </w:numPr>
      <w:tabs>
        <w:tab w:val="num" w:pos="567"/>
      </w:tabs>
      <w:spacing w:before="120" w:after="0" w:line="360" w:lineRule="auto"/>
      <w:ind w:left="567"/>
      <w:jc w:val="both"/>
    </w:pPr>
    <w:rPr>
      <w:rFonts w:ascii="Times New Roman" w:eastAsia="Times New Roman" w:hAnsi="Times New Roman" w:cs="David"/>
      <w:sz w:val="24"/>
      <w:szCs w:val="24"/>
      <w:lang w:eastAsia="he-IL"/>
    </w:rPr>
  </w:style>
  <w:style w:type="paragraph" w:customStyle="1" w:styleId="10">
    <w:name w:val="סיעוף 1"/>
    <w:basedOn w:val="Normal"/>
    <w:rsid w:val="00501DBF"/>
    <w:pPr>
      <w:numPr>
        <w:numId w:val="13"/>
      </w:numPr>
      <w:spacing w:before="120" w:after="0" w:line="240" w:lineRule="auto"/>
      <w:ind w:right="0"/>
    </w:pPr>
    <w:rPr>
      <w:rFonts w:ascii="Times New Roman" w:eastAsia="Times New Roman" w:hAnsi="Times New Roman" w:cs="David"/>
      <w:sz w:val="24"/>
      <w:szCs w:val="24"/>
    </w:rPr>
  </w:style>
  <w:style w:type="paragraph" w:customStyle="1" w:styleId="2">
    <w:name w:val="סיעוף 2"/>
    <w:basedOn w:val="10"/>
    <w:rsid w:val="00501DBF"/>
    <w:pPr>
      <w:numPr>
        <w:ilvl w:val="1"/>
      </w:numPr>
      <w:ind w:right="0"/>
    </w:pPr>
  </w:style>
  <w:style w:type="paragraph" w:customStyle="1" w:styleId="3">
    <w:name w:val="סיעוף 3"/>
    <w:basedOn w:val="2"/>
    <w:rsid w:val="00501DBF"/>
    <w:pPr>
      <w:numPr>
        <w:ilvl w:val="2"/>
      </w:numPr>
      <w:ind w:right="0"/>
    </w:pPr>
  </w:style>
  <w:style w:type="paragraph" w:customStyle="1" w:styleId="4">
    <w:name w:val="סיעוף 4"/>
    <w:basedOn w:val="3"/>
    <w:rsid w:val="00501DBF"/>
    <w:pPr>
      <w:numPr>
        <w:ilvl w:val="3"/>
      </w:numPr>
      <w:ind w:right="0"/>
    </w:pPr>
  </w:style>
  <w:style w:type="character" w:customStyle="1" w:styleId="Heading1Char">
    <w:name w:val="Heading 1 Char"/>
    <w:aliases w:val="Heading 1 תו תו תו Char, תו תו Char, תו Char,תו תו תו תו תו Char,תו תו תו תו תו תו תו תו תו תו תו Char,תו תו תו תו תו תו תו תו תו תו Char,כותרת 1 תו תו תו תו Char,תו תו Char,תו Char,תו תו תו Char,תו תו1 Char, תו תו תו תו Char"/>
    <w:basedOn w:val="DefaultParagraphFont"/>
    <w:link w:val="Heading1"/>
    <w:rsid w:val="00BF487B"/>
    <w:rPr>
      <w:rFonts w:ascii="Times New Roman" w:eastAsia="Times New Roman" w:hAnsi="Times New Roman" w:cs="Times New Roman"/>
      <w:kern w:val="28"/>
      <w:sz w:val="24"/>
      <w:szCs w:val="24"/>
      <w:lang w:eastAsia="he-IL"/>
    </w:rPr>
  </w:style>
  <w:style w:type="character" w:customStyle="1" w:styleId="Heading2Char">
    <w:name w:val="Heading 2 Char"/>
    <w:aliases w:val="כותרת 2 תו תו תו תו Char,כותרת 2 תו תו תו תו תו תו Char"/>
    <w:basedOn w:val="DefaultParagraphFont"/>
    <w:link w:val="Heading2"/>
    <w:rsid w:val="00BF487B"/>
    <w:rPr>
      <w:rFonts w:ascii="Times New Roman" w:eastAsia="Times New Roman" w:hAnsi="Times New Roman" w:cs="Times New Roman"/>
      <w:sz w:val="24"/>
      <w:szCs w:val="24"/>
      <w:lang w:eastAsia="he-IL"/>
    </w:rPr>
  </w:style>
  <w:style w:type="character" w:customStyle="1" w:styleId="Heading3Char">
    <w:name w:val="Heading 3 Char"/>
    <w:basedOn w:val="DefaultParagraphFont"/>
    <w:link w:val="Heading3"/>
    <w:rsid w:val="00BF487B"/>
    <w:rPr>
      <w:rFonts w:ascii="Times New Roman" w:eastAsia="Times New Roman" w:hAnsi="Times New Roman" w:cs="Times New Roman"/>
      <w:sz w:val="24"/>
      <w:szCs w:val="24"/>
      <w:lang w:eastAsia="he-IL"/>
    </w:rPr>
  </w:style>
  <w:style w:type="character" w:customStyle="1" w:styleId="Heading4Char">
    <w:name w:val="Heading 4 Char"/>
    <w:basedOn w:val="DefaultParagraphFont"/>
    <w:link w:val="Heading4"/>
    <w:rsid w:val="00BF487B"/>
    <w:rPr>
      <w:rFonts w:ascii="Times New Roman" w:eastAsia="Times New Roman" w:hAnsi="Times New Roman" w:cs="David"/>
      <w:sz w:val="24"/>
      <w:szCs w:val="24"/>
      <w:lang w:eastAsia="he-IL"/>
    </w:rPr>
  </w:style>
  <w:style w:type="paragraph" w:styleId="BalloonText">
    <w:name w:val="Balloon Text"/>
    <w:basedOn w:val="Normal"/>
    <w:link w:val="BalloonTextChar"/>
    <w:uiPriority w:val="99"/>
    <w:semiHidden/>
    <w:unhideWhenUsed/>
    <w:rsid w:val="00BF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7B"/>
    <w:rPr>
      <w:rFonts w:ascii="Tahoma" w:hAnsi="Tahoma" w:cs="Tahoma"/>
      <w:sz w:val="16"/>
      <w:szCs w:val="16"/>
    </w:rPr>
  </w:style>
  <w:style w:type="paragraph" w:styleId="Header">
    <w:name w:val="header"/>
    <w:basedOn w:val="Normal"/>
    <w:link w:val="HeaderChar"/>
    <w:uiPriority w:val="99"/>
    <w:unhideWhenUsed/>
    <w:rsid w:val="00AC53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5365"/>
  </w:style>
  <w:style w:type="paragraph" w:styleId="Footer">
    <w:name w:val="footer"/>
    <w:basedOn w:val="Normal"/>
    <w:link w:val="FooterChar"/>
    <w:uiPriority w:val="99"/>
    <w:unhideWhenUsed/>
    <w:rsid w:val="00AC53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5365"/>
  </w:style>
  <w:style w:type="character" w:styleId="Strong">
    <w:name w:val="Strong"/>
    <w:basedOn w:val="DefaultParagraphFont"/>
    <w:uiPriority w:val="22"/>
    <w:qFormat/>
    <w:rsid w:val="001724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0">
    <w:name w:val="heading 1"/>
    <w:aliases w:val="Heading 1 תו תו תו, תו תו, תו,תו תו תו תו תו,תו תו תו תו תו תו תו תו תו תו תו,תו תו תו תו תו תו תו תו תו תו,כותרת 1 תו תו תו תו,תו תו,תו,תו תו תו,תו תו1, תו תו תו תו"/>
    <w:basedOn w:val="a"/>
    <w:link w:val="12"/>
    <w:qFormat/>
    <w:rsid w:val="00BF487B"/>
    <w:pPr>
      <w:keepLines/>
      <w:numPr>
        <w:numId w:val="14"/>
      </w:numPr>
      <w:spacing w:before="120" w:after="120" w:line="360" w:lineRule="auto"/>
      <w:jc w:val="both"/>
      <w:outlineLvl w:val="0"/>
    </w:pPr>
    <w:rPr>
      <w:rFonts w:ascii="Times New Roman" w:eastAsia="Times New Roman" w:hAnsi="Times New Roman" w:cs="Times New Roman"/>
      <w:kern w:val="28"/>
      <w:sz w:val="24"/>
      <w:szCs w:val="24"/>
      <w:lang w:eastAsia="he-IL"/>
    </w:rPr>
  </w:style>
  <w:style w:type="paragraph" w:styleId="2">
    <w:name w:val="heading 2"/>
    <w:aliases w:val="כותרת 2 תו תו תו תו,כותרת 2 תו תו תו תו תו תו"/>
    <w:basedOn w:val="a"/>
    <w:link w:val="21"/>
    <w:qFormat/>
    <w:rsid w:val="00BF487B"/>
    <w:pPr>
      <w:numPr>
        <w:ilvl w:val="1"/>
        <w:numId w:val="14"/>
      </w:numPr>
      <w:spacing w:before="120" w:after="120" w:line="360" w:lineRule="auto"/>
      <w:jc w:val="both"/>
      <w:outlineLvl w:val="1"/>
    </w:pPr>
    <w:rPr>
      <w:rFonts w:ascii="Times New Roman" w:eastAsia="Times New Roman" w:hAnsi="Times New Roman" w:cs="Times New Roman"/>
      <w:sz w:val="24"/>
      <w:szCs w:val="24"/>
      <w:lang w:eastAsia="he-IL"/>
    </w:rPr>
  </w:style>
  <w:style w:type="paragraph" w:styleId="3">
    <w:name w:val="heading 3"/>
    <w:basedOn w:val="a"/>
    <w:link w:val="31"/>
    <w:qFormat/>
    <w:rsid w:val="00BF487B"/>
    <w:pPr>
      <w:numPr>
        <w:ilvl w:val="2"/>
        <w:numId w:val="14"/>
      </w:numPr>
      <w:spacing w:before="120" w:after="120" w:line="360" w:lineRule="auto"/>
      <w:jc w:val="both"/>
      <w:outlineLvl w:val="2"/>
    </w:pPr>
    <w:rPr>
      <w:rFonts w:ascii="Times New Roman" w:eastAsia="Times New Roman" w:hAnsi="Times New Roman" w:cs="Times New Roman"/>
      <w:sz w:val="24"/>
      <w:szCs w:val="24"/>
      <w:lang w:eastAsia="he-IL"/>
    </w:rPr>
  </w:style>
  <w:style w:type="paragraph" w:styleId="4">
    <w:name w:val="heading 4"/>
    <w:basedOn w:val="a"/>
    <w:link w:val="41"/>
    <w:qFormat/>
    <w:rsid w:val="00BF487B"/>
    <w:pPr>
      <w:numPr>
        <w:ilvl w:val="3"/>
        <w:numId w:val="14"/>
      </w:numPr>
      <w:spacing w:before="120" w:after="120" w:line="360" w:lineRule="auto"/>
      <w:jc w:val="both"/>
      <w:outlineLvl w:val="3"/>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harp - Footnote Text,Footnote Text - Sharp"/>
    <w:basedOn w:val="a"/>
    <w:link w:val="a4"/>
    <w:uiPriority w:val="99"/>
    <w:unhideWhenUsed/>
    <w:rsid w:val="00E1255C"/>
    <w:pPr>
      <w:spacing w:after="0" w:line="240" w:lineRule="auto"/>
    </w:pPr>
    <w:rPr>
      <w:sz w:val="20"/>
      <w:szCs w:val="20"/>
    </w:rPr>
  </w:style>
  <w:style w:type="character" w:customStyle="1" w:styleId="a4">
    <w:name w:val="טקסט הערת שוליים תו"/>
    <w:aliases w:val="Sharp - Footnote Text תו,Footnote Text - Sharp תו"/>
    <w:basedOn w:val="a0"/>
    <w:link w:val="a3"/>
    <w:uiPriority w:val="99"/>
    <w:rsid w:val="00E1255C"/>
    <w:rPr>
      <w:sz w:val="20"/>
      <w:szCs w:val="20"/>
    </w:rPr>
  </w:style>
  <w:style w:type="character" w:styleId="a5">
    <w:name w:val="footnote reference"/>
    <w:basedOn w:val="a0"/>
    <w:uiPriority w:val="99"/>
    <w:unhideWhenUsed/>
    <w:rsid w:val="00E1255C"/>
    <w:rPr>
      <w:vertAlign w:val="superscript"/>
    </w:rPr>
  </w:style>
  <w:style w:type="character" w:customStyle="1" w:styleId="Bodytext2NotItalic">
    <w:name w:val="Body text (2) + Not Italic"/>
    <w:basedOn w:val="a0"/>
    <w:rsid w:val="00BD46E2"/>
    <w:rPr>
      <w:rFonts w:ascii="David" w:eastAsia="David" w:hAnsi="David" w:cs="David"/>
      <w:b w:val="0"/>
      <w:bCs w:val="0"/>
      <w:i/>
      <w:iCs/>
      <w:smallCaps w:val="0"/>
      <w:strike w:val="0"/>
      <w:spacing w:val="0"/>
      <w:sz w:val="20"/>
      <w:szCs w:val="20"/>
    </w:rPr>
  </w:style>
  <w:style w:type="character" w:customStyle="1" w:styleId="Bodytext2Bold">
    <w:name w:val="Body text (2) + Bold"/>
    <w:aliases w:val="Not Italic"/>
    <w:basedOn w:val="a0"/>
    <w:rsid w:val="00BD46E2"/>
    <w:rPr>
      <w:rFonts w:ascii="David" w:eastAsia="David" w:hAnsi="David" w:cs="David"/>
      <w:b/>
      <w:bCs/>
      <w:i/>
      <w:iCs/>
      <w:smallCaps w:val="0"/>
      <w:strike w:val="0"/>
      <w:spacing w:val="0"/>
      <w:sz w:val="20"/>
      <w:szCs w:val="20"/>
    </w:rPr>
  </w:style>
  <w:style w:type="character" w:customStyle="1" w:styleId="Bodytext3">
    <w:name w:val="Body text (3)_"/>
    <w:basedOn w:val="a0"/>
    <w:link w:val="Bodytext30"/>
    <w:rsid w:val="00BD46E2"/>
    <w:rPr>
      <w:rFonts w:ascii="David" w:eastAsia="David" w:hAnsi="David"/>
      <w:sz w:val="20"/>
      <w:szCs w:val="20"/>
      <w:shd w:val="clear" w:color="auto" w:fill="FFFFFF"/>
    </w:rPr>
  </w:style>
  <w:style w:type="paragraph" w:customStyle="1" w:styleId="Bodytext30">
    <w:name w:val="Body text (3)"/>
    <w:basedOn w:val="a"/>
    <w:link w:val="Bodytext3"/>
    <w:rsid w:val="00BD46E2"/>
    <w:pPr>
      <w:shd w:val="clear" w:color="auto" w:fill="FFFFFF"/>
      <w:spacing w:before="180" w:after="180" w:line="0" w:lineRule="atLeast"/>
      <w:ind w:hanging="560"/>
    </w:pPr>
    <w:rPr>
      <w:rFonts w:ascii="David" w:eastAsia="David" w:hAnsi="David"/>
      <w:sz w:val="20"/>
      <w:szCs w:val="20"/>
    </w:rPr>
  </w:style>
  <w:style w:type="paragraph" w:styleId="a6">
    <w:name w:val="List Paragraph"/>
    <w:basedOn w:val="a"/>
    <w:uiPriority w:val="34"/>
    <w:qFormat/>
    <w:rsid w:val="00BD46E2"/>
    <w:pPr>
      <w:ind w:left="720"/>
      <w:contextualSpacing/>
    </w:pPr>
  </w:style>
  <w:style w:type="paragraph" w:customStyle="1" w:styleId="0">
    <w:name w:val="גוף0צמוד"/>
    <w:basedOn w:val="a"/>
    <w:rsid w:val="00BD46E2"/>
    <w:pPr>
      <w:keepNext/>
      <w:keepLines/>
      <w:spacing w:after="0" w:line="280" w:lineRule="exact"/>
      <w:jc w:val="both"/>
    </w:pPr>
    <w:rPr>
      <w:rFonts w:ascii="Times New Roman" w:eastAsia="Times New Roman" w:hAnsi="Times New Roman" w:cs="David"/>
      <w:sz w:val="28"/>
      <w:szCs w:val="24"/>
    </w:rPr>
  </w:style>
  <w:style w:type="character" w:customStyle="1" w:styleId="default">
    <w:name w:val="default"/>
    <w:rsid w:val="00072BD5"/>
    <w:rPr>
      <w:rFonts w:ascii="Times New Roman" w:hAnsi="Times New Roman" w:cs="Times New Roman" w:hint="default"/>
      <w:sz w:val="26"/>
      <w:szCs w:val="26"/>
    </w:rPr>
  </w:style>
  <w:style w:type="paragraph" w:customStyle="1" w:styleId="P00">
    <w:name w:val="P00"/>
    <w:rsid w:val="00072BD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styleId="Hyperlink">
    <w:name w:val="Hyperlink"/>
    <w:basedOn w:val="a0"/>
    <w:uiPriority w:val="99"/>
    <w:unhideWhenUsed/>
    <w:rsid w:val="009556E5"/>
    <w:rPr>
      <w:color w:val="0000FF"/>
      <w:u w:val="single"/>
    </w:rPr>
  </w:style>
  <w:style w:type="paragraph" w:customStyle="1" w:styleId="13">
    <w:name w:val="פיסקת רשימה1"/>
    <w:basedOn w:val="a"/>
    <w:uiPriority w:val="34"/>
    <w:qFormat/>
    <w:rsid w:val="00061723"/>
    <w:pPr>
      <w:spacing w:line="360" w:lineRule="auto"/>
      <w:ind w:left="720" w:right="1259"/>
      <w:contextualSpacing/>
      <w:jc w:val="both"/>
    </w:pPr>
    <w:rPr>
      <w:rFonts w:ascii="Calibri" w:eastAsia="Calibri" w:hAnsi="Calibri" w:cs="Arial"/>
    </w:rPr>
  </w:style>
  <w:style w:type="paragraph" w:customStyle="1" w:styleId="14">
    <w:name w:val="ציטוט1"/>
    <w:basedOn w:val="a"/>
    <w:link w:val="a7"/>
    <w:rsid w:val="00501DBF"/>
    <w:pPr>
      <w:spacing w:before="120" w:after="120" w:line="240" w:lineRule="auto"/>
      <w:ind w:left="1418" w:right="709"/>
      <w:jc w:val="both"/>
    </w:pPr>
    <w:rPr>
      <w:rFonts w:ascii="Times New Roman" w:eastAsia="Times New Roman" w:hAnsi="Times New Roman" w:cs="David"/>
      <w:b/>
      <w:bCs/>
      <w:sz w:val="24"/>
      <w:szCs w:val="24"/>
    </w:rPr>
  </w:style>
  <w:style w:type="character" w:customStyle="1" w:styleId="a7">
    <w:name w:val="ציטוט תו"/>
    <w:link w:val="14"/>
    <w:rsid w:val="00501DBF"/>
    <w:rPr>
      <w:rFonts w:ascii="Times New Roman" w:eastAsia="Times New Roman" w:hAnsi="Times New Roman" w:cs="David"/>
      <w:b/>
      <w:bCs/>
      <w:sz w:val="24"/>
      <w:szCs w:val="24"/>
    </w:rPr>
  </w:style>
  <w:style w:type="paragraph" w:customStyle="1" w:styleId="1">
    <w:name w:val="היסט1"/>
    <w:basedOn w:val="a"/>
    <w:rsid w:val="00501DBF"/>
    <w:pPr>
      <w:keepLines/>
      <w:numPr>
        <w:ilvl w:val="1"/>
        <w:numId w:val="2"/>
      </w:numPr>
      <w:tabs>
        <w:tab w:val="num" w:pos="567"/>
      </w:tabs>
      <w:spacing w:before="120" w:after="0" w:line="360" w:lineRule="auto"/>
      <w:ind w:left="567"/>
      <w:jc w:val="both"/>
    </w:pPr>
    <w:rPr>
      <w:rFonts w:ascii="Times New Roman" w:eastAsia="Times New Roman" w:hAnsi="Times New Roman" w:cs="David"/>
      <w:sz w:val="24"/>
      <w:szCs w:val="24"/>
      <w:lang w:eastAsia="he-IL"/>
    </w:rPr>
  </w:style>
  <w:style w:type="paragraph" w:customStyle="1" w:styleId="11">
    <w:name w:val="סיעוף 1"/>
    <w:basedOn w:val="a"/>
    <w:rsid w:val="00501DBF"/>
    <w:pPr>
      <w:numPr>
        <w:numId w:val="13"/>
      </w:numPr>
      <w:spacing w:before="120" w:after="0" w:line="240" w:lineRule="auto"/>
      <w:ind w:right="0"/>
    </w:pPr>
    <w:rPr>
      <w:rFonts w:ascii="Times New Roman" w:eastAsia="Times New Roman" w:hAnsi="Times New Roman" w:cs="David"/>
      <w:sz w:val="24"/>
      <w:szCs w:val="24"/>
    </w:rPr>
  </w:style>
  <w:style w:type="paragraph" w:customStyle="1" w:styleId="20">
    <w:name w:val="סיעוף 2"/>
    <w:basedOn w:val="11"/>
    <w:rsid w:val="00501DBF"/>
    <w:pPr>
      <w:numPr>
        <w:ilvl w:val="1"/>
      </w:numPr>
      <w:ind w:right="0"/>
    </w:pPr>
  </w:style>
  <w:style w:type="paragraph" w:customStyle="1" w:styleId="30">
    <w:name w:val="סיעוף 3"/>
    <w:basedOn w:val="20"/>
    <w:rsid w:val="00501DBF"/>
    <w:pPr>
      <w:numPr>
        <w:ilvl w:val="2"/>
      </w:numPr>
      <w:ind w:right="0"/>
    </w:pPr>
  </w:style>
  <w:style w:type="paragraph" w:customStyle="1" w:styleId="40">
    <w:name w:val="סיעוף 4"/>
    <w:basedOn w:val="30"/>
    <w:rsid w:val="00501DBF"/>
    <w:pPr>
      <w:numPr>
        <w:ilvl w:val="3"/>
      </w:numPr>
      <w:ind w:right="0"/>
    </w:pPr>
  </w:style>
  <w:style w:type="character" w:customStyle="1" w:styleId="12">
    <w:name w:val="כותרת 1 תו"/>
    <w:aliases w:val="Heading 1 תו תו תו תו, תו תו תו, תו תו1,תו תו תו תו תו תו,תו תו תו תו תו תו תו תו תו תו תו תו,תו תו תו תו תו תו תו תו תו תו תו1,כותרת 1 תו תו תו תו תו,תו תו תו1,תו תו2,תו תו תו תו,תו תו1 תו, תו תו תו תו תו"/>
    <w:basedOn w:val="a0"/>
    <w:link w:val="10"/>
    <w:rsid w:val="00BF487B"/>
    <w:rPr>
      <w:rFonts w:ascii="Times New Roman" w:eastAsia="Times New Roman" w:hAnsi="Times New Roman" w:cs="Times New Roman"/>
      <w:kern w:val="28"/>
      <w:sz w:val="24"/>
      <w:szCs w:val="24"/>
      <w:lang w:eastAsia="he-IL"/>
    </w:rPr>
  </w:style>
  <w:style w:type="character" w:customStyle="1" w:styleId="21">
    <w:name w:val="כותרת 2 תו"/>
    <w:aliases w:val="כותרת 2 תו תו תו תו תו,כותרת 2 תו תו תו תו תו תו תו"/>
    <w:basedOn w:val="a0"/>
    <w:link w:val="2"/>
    <w:rsid w:val="00BF487B"/>
    <w:rPr>
      <w:rFonts w:ascii="Times New Roman" w:eastAsia="Times New Roman" w:hAnsi="Times New Roman" w:cs="Times New Roman"/>
      <w:sz w:val="24"/>
      <w:szCs w:val="24"/>
      <w:lang w:eastAsia="he-IL"/>
    </w:rPr>
  </w:style>
  <w:style w:type="character" w:customStyle="1" w:styleId="31">
    <w:name w:val="כותרת 3 תו"/>
    <w:basedOn w:val="a0"/>
    <w:link w:val="3"/>
    <w:rsid w:val="00BF487B"/>
    <w:rPr>
      <w:rFonts w:ascii="Times New Roman" w:eastAsia="Times New Roman" w:hAnsi="Times New Roman" w:cs="Times New Roman"/>
      <w:sz w:val="24"/>
      <w:szCs w:val="24"/>
      <w:lang w:eastAsia="he-IL"/>
    </w:rPr>
  </w:style>
  <w:style w:type="character" w:customStyle="1" w:styleId="41">
    <w:name w:val="כותרת 4 תו"/>
    <w:basedOn w:val="a0"/>
    <w:link w:val="4"/>
    <w:rsid w:val="00BF487B"/>
    <w:rPr>
      <w:rFonts w:ascii="Times New Roman" w:eastAsia="Times New Roman" w:hAnsi="Times New Roman" w:cs="David"/>
      <w:sz w:val="24"/>
      <w:szCs w:val="24"/>
      <w:lang w:eastAsia="he-IL"/>
    </w:rPr>
  </w:style>
  <w:style w:type="paragraph" w:styleId="a8">
    <w:name w:val="Balloon Text"/>
    <w:basedOn w:val="a"/>
    <w:link w:val="a9"/>
    <w:uiPriority w:val="99"/>
    <w:semiHidden/>
    <w:unhideWhenUsed/>
    <w:rsid w:val="00BF487B"/>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F487B"/>
    <w:rPr>
      <w:rFonts w:ascii="Tahoma" w:hAnsi="Tahoma" w:cs="Tahoma"/>
      <w:sz w:val="16"/>
      <w:szCs w:val="16"/>
    </w:rPr>
  </w:style>
  <w:style w:type="paragraph" w:styleId="aa">
    <w:name w:val="header"/>
    <w:basedOn w:val="a"/>
    <w:link w:val="ab"/>
    <w:uiPriority w:val="99"/>
    <w:unhideWhenUsed/>
    <w:rsid w:val="00AC5365"/>
    <w:pPr>
      <w:tabs>
        <w:tab w:val="center" w:pos="4153"/>
        <w:tab w:val="right" w:pos="8306"/>
      </w:tabs>
      <w:spacing w:after="0" w:line="240" w:lineRule="auto"/>
    </w:pPr>
  </w:style>
  <w:style w:type="character" w:customStyle="1" w:styleId="ab">
    <w:name w:val="כותרת עליונה תו"/>
    <w:basedOn w:val="a0"/>
    <w:link w:val="aa"/>
    <w:uiPriority w:val="99"/>
    <w:rsid w:val="00AC5365"/>
  </w:style>
  <w:style w:type="paragraph" w:styleId="ac">
    <w:name w:val="footer"/>
    <w:basedOn w:val="a"/>
    <w:link w:val="ad"/>
    <w:uiPriority w:val="99"/>
    <w:unhideWhenUsed/>
    <w:rsid w:val="00AC5365"/>
    <w:pPr>
      <w:tabs>
        <w:tab w:val="center" w:pos="4153"/>
        <w:tab w:val="right" w:pos="8306"/>
      </w:tabs>
      <w:spacing w:after="0" w:line="240" w:lineRule="auto"/>
    </w:pPr>
  </w:style>
  <w:style w:type="character" w:customStyle="1" w:styleId="ad">
    <w:name w:val="כותרת תחתונה תו"/>
    <w:basedOn w:val="a0"/>
    <w:link w:val="ac"/>
    <w:uiPriority w:val="99"/>
    <w:rsid w:val="00AC5365"/>
  </w:style>
  <w:style w:type="character" w:styleId="ae">
    <w:name w:val="Strong"/>
    <w:basedOn w:val="a0"/>
    <w:uiPriority w:val="22"/>
    <w:qFormat/>
    <w:rsid w:val="0017247D"/>
    <w:rPr>
      <w:b/>
      <w:bCs/>
    </w:rPr>
  </w:style>
</w:styles>
</file>

<file path=word/webSettings.xml><?xml version="1.0" encoding="utf-8"?>
<w:webSettings xmlns:r="http://schemas.openxmlformats.org/officeDocument/2006/relationships" xmlns:w="http://schemas.openxmlformats.org/wordprocessingml/2006/main">
  <w:divs>
    <w:div w:id="222522102">
      <w:bodyDiv w:val="1"/>
      <w:marLeft w:val="0"/>
      <w:marRight w:val="0"/>
      <w:marTop w:val="0"/>
      <w:marBottom w:val="0"/>
      <w:divBdr>
        <w:top w:val="none" w:sz="0" w:space="0" w:color="auto"/>
        <w:left w:val="none" w:sz="0" w:space="0" w:color="auto"/>
        <w:bottom w:val="none" w:sz="0" w:space="0" w:color="auto"/>
        <w:right w:val="none" w:sz="0" w:space="0" w:color="auto"/>
      </w:divBdr>
      <w:divsChild>
        <w:div w:id="460538418">
          <w:marLeft w:val="0"/>
          <w:marRight w:val="0"/>
          <w:marTop w:val="0"/>
          <w:marBottom w:val="0"/>
          <w:divBdr>
            <w:top w:val="none" w:sz="0" w:space="0" w:color="auto"/>
            <w:left w:val="none" w:sz="0" w:space="0" w:color="auto"/>
            <w:bottom w:val="none" w:sz="0" w:space="0" w:color="auto"/>
            <w:right w:val="none" w:sz="0" w:space="0" w:color="auto"/>
          </w:divBdr>
        </w:div>
      </w:divsChild>
    </w:div>
    <w:div w:id="915670039">
      <w:bodyDiv w:val="1"/>
      <w:marLeft w:val="0"/>
      <w:marRight w:val="0"/>
      <w:marTop w:val="0"/>
      <w:marBottom w:val="0"/>
      <w:divBdr>
        <w:top w:val="none" w:sz="0" w:space="0" w:color="auto"/>
        <w:left w:val="none" w:sz="0" w:space="0" w:color="auto"/>
        <w:bottom w:val="none" w:sz="0" w:space="0" w:color="auto"/>
        <w:right w:val="none" w:sz="0" w:space="0" w:color="auto"/>
      </w:divBdr>
      <w:divsChild>
        <w:div w:id="2057973257">
          <w:marLeft w:val="0"/>
          <w:marRight w:val="0"/>
          <w:marTop w:val="0"/>
          <w:marBottom w:val="875"/>
          <w:divBdr>
            <w:top w:val="none" w:sz="0" w:space="0" w:color="auto"/>
            <w:left w:val="none" w:sz="0" w:space="0" w:color="auto"/>
            <w:bottom w:val="none" w:sz="0" w:space="0" w:color="auto"/>
            <w:right w:val="none" w:sz="0" w:space="0" w:color="auto"/>
          </w:divBdr>
          <w:divsChild>
            <w:div w:id="696350398">
              <w:marLeft w:val="0"/>
              <w:marRight w:val="0"/>
              <w:marTop w:val="182"/>
              <w:marBottom w:val="875"/>
              <w:divBdr>
                <w:top w:val="none" w:sz="0" w:space="0" w:color="auto"/>
                <w:left w:val="none" w:sz="0" w:space="0" w:color="auto"/>
                <w:bottom w:val="none" w:sz="0" w:space="0" w:color="auto"/>
                <w:right w:val="none" w:sz="0" w:space="0" w:color="auto"/>
              </w:divBdr>
              <w:divsChild>
                <w:div w:id="325863033">
                  <w:marLeft w:val="0"/>
                  <w:marRight w:val="0"/>
                  <w:marTop w:val="55"/>
                  <w:marBottom w:val="0"/>
                  <w:divBdr>
                    <w:top w:val="none" w:sz="0" w:space="0" w:color="auto"/>
                    <w:left w:val="none" w:sz="0" w:space="0" w:color="auto"/>
                    <w:bottom w:val="none" w:sz="0" w:space="0" w:color="auto"/>
                    <w:right w:val="none" w:sz="0" w:space="0" w:color="auto"/>
                  </w:divBdr>
                  <w:divsChild>
                    <w:div w:id="676735316">
                      <w:marLeft w:val="0"/>
                      <w:marRight w:val="0"/>
                      <w:marTop w:val="0"/>
                      <w:marBottom w:val="0"/>
                      <w:divBdr>
                        <w:top w:val="none" w:sz="0" w:space="0" w:color="auto"/>
                        <w:left w:val="none" w:sz="0" w:space="0" w:color="auto"/>
                        <w:bottom w:val="none" w:sz="0" w:space="0" w:color="auto"/>
                        <w:right w:val="none" w:sz="0" w:space="0" w:color="auto"/>
                      </w:divBdr>
                      <w:divsChild>
                        <w:div w:id="549459186">
                          <w:marLeft w:val="0"/>
                          <w:marRight w:val="0"/>
                          <w:marTop w:val="0"/>
                          <w:marBottom w:val="0"/>
                          <w:divBdr>
                            <w:top w:val="none" w:sz="0" w:space="0" w:color="auto"/>
                            <w:left w:val="none" w:sz="0" w:space="0" w:color="auto"/>
                            <w:bottom w:val="none" w:sz="0" w:space="0" w:color="auto"/>
                            <w:right w:val="none" w:sz="0" w:space="0" w:color="auto"/>
                          </w:divBdr>
                          <w:divsChild>
                            <w:div w:id="951744931">
                              <w:marLeft w:val="0"/>
                              <w:marRight w:val="0"/>
                              <w:marTop w:val="0"/>
                              <w:marBottom w:val="0"/>
                              <w:divBdr>
                                <w:top w:val="none" w:sz="0" w:space="0" w:color="auto"/>
                                <w:left w:val="none" w:sz="0" w:space="0" w:color="auto"/>
                                <w:bottom w:val="none" w:sz="0" w:space="0" w:color="auto"/>
                                <w:right w:val="none" w:sz="0" w:space="0" w:color="auto"/>
                              </w:divBdr>
                              <w:divsChild>
                                <w:div w:id="71315984">
                                  <w:marLeft w:val="0"/>
                                  <w:marRight w:val="0"/>
                                  <w:marTop w:val="0"/>
                                  <w:marBottom w:val="0"/>
                                  <w:divBdr>
                                    <w:top w:val="none" w:sz="0" w:space="0" w:color="auto"/>
                                    <w:left w:val="none" w:sz="0" w:space="0" w:color="auto"/>
                                    <w:bottom w:val="none" w:sz="0" w:space="0" w:color="auto"/>
                                    <w:right w:val="none" w:sz="0" w:space="0" w:color="auto"/>
                                  </w:divBdr>
                                  <w:divsChild>
                                    <w:div w:id="1285429867">
                                      <w:marLeft w:val="0"/>
                                      <w:marRight w:val="0"/>
                                      <w:marTop w:val="0"/>
                                      <w:marBottom w:val="0"/>
                                      <w:divBdr>
                                        <w:top w:val="dotted" w:sz="6" w:space="9" w:color="D1DFE5"/>
                                        <w:left w:val="none" w:sz="0" w:space="0" w:color="auto"/>
                                        <w:bottom w:val="none" w:sz="0" w:space="0" w:color="auto"/>
                                        <w:right w:val="none" w:sz="0" w:space="0" w:color="auto"/>
                                      </w:divBdr>
                                    </w:div>
                                  </w:divsChild>
                                </w:div>
                              </w:divsChild>
                            </w:div>
                          </w:divsChild>
                        </w:div>
                      </w:divsChild>
                    </w:div>
                  </w:divsChild>
                </w:div>
              </w:divsChild>
            </w:div>
          </w:divsChild>
        </w:div>
      </w:divsChild>
    </w:div>
    <w:div w:id="1349714621">
      <w:bodyDiv w:val="1"/>
      <w:marLeft w:val="0"/>
      <w:marRight w:val="0"/>
      <w:marTop w:val="0"/>
      <w:marBottom w:val="0"/>
      <w:divBdr>
        <w:top w:val="none" w:sz="0" w:space="0" w:color="auto"/>
        <w:left w:val="none" w:sz="0" w:space="0" w:color="auto"/>
        <w:bottom w:val="none" w:sz="0" w:space="0" w:color="auto"/>
        <w:right w:val="none" w:sz="0" w:space="0" w:color="auto"/>
      </w:divBdr>
      <w:divsChild>
        <w:div w:id="93401657">
          <w:marLeft w:val="0"/>
          <w:marRight w:val="0"/>
          <w:marTop w:val="0"/>
          <w:marBottom w:val="0"/>
          <w:divBdr>
            <w:top w:val="none" w:sz="0" w:space="0" w:color="auto"/>
            <w:left w:val="none" w:sz="0" w:space="0" w:color="auto"/>
            <w:bottom w:val="none" w:sz="0" w:space="0" w:color="auto"/>
            <w:right w:val="none" w:sz="0" w:space="0" w:color="auto"/>
          </w:divBdr>
        </w:div>
      </w:divsChild>
    </w:div>
    <w:div w:id="1596785139">
      <w:bodyDiv w:val="1"/>
      <w:marLeft w:val="0"/>
      <w:marRight w:val="20"/>
      <w:marTop w:val="0"/>
      <w:marBottom w:val="0"/>
      <w:divBdr>
        <w:top w:val="none" w:sz="0" w:space="0" w:color="auto"/>
        <w:left w:val="none" w:sz="0" w:space="0" w:color="auto"/>
        <w:bottom w:val="none" w:sz="0" w:space="0" w:color="auto"/>
        <w:right w:val="none" w:sz="0" w:space="0" w:color="auto"/>
      </w:divBdr>
      <w:divsChild>
        <w:div w:id="113109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word/law14/LAW-2209.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yedid.org.il"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vo.co.il/Law_word/law15/memshala-436.pdf"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alterman.technion.ac.il/admin/files/article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95D9868C83EB24EAA3CCD34501B8C4E" ma:contentTypeVersion="1" ma:contentTypeDescription="צור מסמך חדש." ma:contentTypeScope="" ma:versionID="92b7f37ea0cd408d1657e3b058a0a310">
  <xsd:schema xmlns:xsd="http://www.w3.org/2001/XMLSchema" xmlns:xs="http://www.w3.org/2001/XMLSchema" xmlns:p="http://schemas.microsoft.com/office/2006/metadata/properties" xmlns:ns1="http://schemas.microsoft.com/sharepoint/v3" targetNamespace="http://schemas.microsoft.com/office/2006/metadata/properties" ma:root="true" ma:fieldsID="c8300d9c79bf1aa3c580950d94f1f8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27C101-A4EB-42A3-9C55-C16C3D3BA813}"/>
</file>

<file path=customXml/itemProps2.xml><?xml version="1.0" encoding="utf-8"?>
<ds:datastoreItem xmlns:ds="http://schemas.openxmlformats.org/officeDocument/2006/customXml" ds:itemID="{BEA34C8C-2B41-470F-8163-23C7B7BE55DC}"/>
</file>

<file path=customXml/itemProps3.xml><?xml version="1.0" encoding="utf-8"?>
<ds:datastoreItem xmlns:ds="http://schemas.openxmlformats.org/officeDocument/2006/customXml" ds:itemID="{D4197CAC-F3BA-4EE9-83CB-59A3E4A4B01C}"/>
</file>

<file path=docProps/app.xml><?xml version="1.0" encoding="utf-8"?>
<Properties xmlns="http://schemas.openxmlformats.org/officeDocument/2006/extended-properties" xmlns:vt="http://schemas.openxmlformats.org/officeDocument/2006/docPropsVTypes">
  <Template>Normal</Template>
  <TotalTime>2</TotalTime>
  <Pages>12</Pages>
  <Words>3412</Words>
  <Characters>17064</Characters>
  <Application>Microsoft Office Word</Application>
  <DocSecurity>0</DocSecurity>
  <Lines>142</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20436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koboby</dc:creator>
  <cp:lastModifiedBy>USER</cp:lastModifiedBy>
  <cp:revision>2</cp:revision>
  <cp:lastPrinted>2012-11-06T09:24:00Z</cp:lastPrinted>
  <dcterms:created xsi:type="dcterms:W3CDTF">2012-11-07T19:02:00Z</dcterms:created>
  <dcterms:modified xsi:type="dcterms:W3CDTF">2012-11-07T19:02:00Z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0x010100595D9868C83EB24EAA3CCD34501B8C4E</vt:lpwstr>
  </property>
</Properties>
</file>